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DA82" w14:textId="77777777" w:rsidR="00EA4D61" w:rsidRPr="00ED5D5C" w:rsidRDefault="00493705" w:rsidP="00ED5D5C">
      <w:pPr>
        <w:spacing w:after="0" w:line="240" w:lineRule="auto"/>
        <w:jc w:val="center"/>
        <w:rPr>
          <w:rFonts w:ascii="Cambria" w:eastAsia="Cambria" w:hAnsi="Cambria" w:cs="Cambria"/>
          <w:b/>
          <w:iCs/>
          <w:sz w:val="30"/>
          <w:szCs w:val="30"/>
        </w:rPr>
      </w:pPr>
      <w:r w:rsidRPr="00ED5D5C">
        <w:rPr>
          <w:rFonts w:ascii="Cambria" w:eastAsia="Cambria" w:hAnsi="Cambria" w:cs="Cambria"/>
          <w:b/>
          <w:iCs/>
          <w:sz w:val="30"/>
          <w:szCs w:val="30"/>
          <w:lang w:val="id-ID"/>
        </w:rPr>
        <w:t>THE INFLUENCE OF THIRD PARTY FUNDING AND NON PERFORMING LOANS ON THE DISTRIBUTION OF INVESTMENT CREDIT FOR MSMEs IN AMBON CITY, 2017-2021</w:t>
      </w:r>
    </w:p>
    <w:p w14:paraId="3876AC02" w14:textId="77777777" w:rsidR="00EA4D61" w:rsidRDefault="00ED5D5C" w:rsidP="00ED5D5C">
      <w:pPr>
        <w:tabs>
          <w:tab w:val="left" w:pos="6270"/>
        </w:tabs>
        <w:spacing w:after="0" w:line="240" w:lineRule="auto"/>
        <w:rPr>
          <w:rFonts w:ascii="Cambria" w:eastAsia="Cambria" w:hAnsi="Cambria" w:cs="Cambria"/>
          <w:sz w:val="20"/>
          <w:szCs w:val="20"/>
        </w:rPr>
      </w:pPr>
      <w:r>
        <w:rPr>
          <w:rFonts w:ascii="Cambria" w:eastAsia="Cambria" w:hAnsi="Cambria" w:cs="Cambria"/>
          <w:sz w:val="20"/>
          <w:szCs w:val="20"/>
        </w:rPr>
        <w:tab/>
      </w:r>
    </w:p>
    <w:p w14:paraId="10D51E17" w14:textId="77777777" w:rsidR="00A970B8" w:rsidRPr="00ED5D5C" w:rsidRDefault="00A970B8" w:rsidP="00A970B8">
      <w:pPr>
        <w:spacing w:after="0" w:line="240" w:lineRule="auto"/>
        <w:jc w:val="center"/>
        <w:rPr>
          <w:rFonts w:ascii="Cambria" w:eastAsia="Cambria" w:hAnsi="Cambria" w:cs="Cambria"/>
          <w:b/>
          <w:sz w:val="20"/>
          <w:szCs w:val="20"/>
          <w:vertAlign w:val="superscript"/>
        </w:rPr>
      </w:pPr>
      <w:proofErr w:type="spellStart"/>
      <w:r>
        <w:rPr>
          <w:rFonts w:ascii="Cambria" w:eastAsia="Cambria" w:hAnsi="Cambria" w:cs="Cambria"/>
          <w:b/>
          <w:sz w:val="20"/>
          <w:szCs w:val="20"/>
        </w:rPr>
        <w:t>Rest</w:t>
      </w:r>
      <w:bookmarkStart w:id="0" w:name="_GoBack"/>
      <w:bookmarkEnd w:id="0"/>
      <w:r>
        <w:rPr>
          <w:rFonts w:ascii="Cambria" w:eastAsia="Cambria" w:hAnsi="Cambria" w:cs="Cambria"/>
          <w:b/>
          <w:sz w:val="20"/>
          <w:szCs w:val="20"/>
        </w:rPr>
        <w:t>ia</w:t>
      </w:r>
      <w:proofErr w:type="spellEnd"/>
      <w:r>
        <w:rPr>
          <w:rFonts w:ascii="Cambria" w:eastAsia="Cambria" w:hAnsi="Cambria" w:cs="Cambria"/>
          <w:b/>
          <w:sz w:val="20"/>
          <w:szCs w:val="20"/>
        </w:rPr>
        <w:t xml:space="preserve"> Christianty</w:t>
      </w:r>
      <w:r>
        <w:rPr>
          <w:rFonts w:ascii="Cambria" w:eastAsia="Cambria" w:hAnsi="Cambria" w:cs="Cambria"/>
          <w:b/>
          <w:sz w:val="20"/>
          <w:szCs w:val="20"/>
          <w:vertAlign w:val="superscript"/>
        </w:rPr>
        <w:t>1</w:t>
      </w:r>
      <w:r>
        <w:rPr>
          <w:rFonts w:ascii="Cambria" w:eastAsia="Cambria" w:hAnsi="Cambria" w:cs="Cambria"/>
          <w:b/>
          <w:sz w:val="20"/>
          <w:szCs w:val="20"/>
        </w:rPr>
        <w:t>, Roy Seleky</w:t>
      </w:r>
      <w:r>
        <w:rPr>
          <w:rFonts w:ascii="Cambria" w:eastAsia="Cambria" w:hAnsi="Cambria" w:cs="Cambria"/>
          <w:b/>
          <w:sz w:val="20"/>
          <w:szCs w:val="20"/>
          <w:vertAlign w:val="superscript"/>
        </w:rPr>
        <w:t>2</w:t>
      </w:r>
      <w:r>
        <w:rPr>
          <w:rFonts w:ascii="Cambria" w:eastAsia="Cambria" w:hAnsi="Cambria" w:cs="Cambria"/>
          <w:b/>
          <w:sz w:val="20"/>
          <w:szCs w:val="20"/>
        </w:rPr>
        <w:t xml:space="preserve">, </w:t>
      </w:r>
      <w:proofErr w:type="spellStart"/>
      <w:r>
        <w:rPr>
          <w:rFonts w:ascii="Cambria" w:eastAsia="Cambria" w:hAnsi="Cambria" w:cs="Cambria"/>
          <w:b/>
          <w:sz w:val="20"/>
          <w:szCs w:val="20"/>
        </w:rPr>
        <w:t>Hasmia</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Melati</w:t>
      </w:r>
      <w:proofErr w:type="spellEnd"/>
      <w:r>
        <w:rPr>
          <w:rFonts w:ascii="Cambria" w:eastAsia="Cambria" w:hAnsi="Cambria" w:cs="Cambria"/>
          <w:b/>
          <w:sz w:val="20"/>
          <w:szCs w:val="20"/>
        </w:rPr>
        <w:t xml:space="preserve"> Arifin</w:t>
      </w:r>
      <w:r>
        <w:rPr>
          <w:rFonts w:ascii="Cambria" w:eastAsia="Cambria" w:hAnsi="Cambria" w:cs="Cambria"/>
          <w:b/>
          <w:sz w:val="20"/>
          <w:szCs w:val="20"/>
          <w:vertAlign w:val="superscript"/>
        </w:rPr>
        <w:t>3</w:t>
      </w:r>
    </w:p>
    <w:p w14:paraId="24E51252" w14:textId="77777777" w:rsidR="00EA4D61" w:rsidRDefault="00ED5D5C" w:rsidP="00ED5D5C">
      <w:pPr>
        <w:spacing w:after="0" w:line="240" w:lineRule="auto"/>
        <w:jc w:val="center"/>
        <w:rPr>
          <w:rFonts w:ascii="Cambria" w:eastAsia="Cambria" w:hAnsi="Cambria" w:cs="Cambria"/>
          <w:b/>
          <w:sz w:val="20"/>
          <w:szCs w:val="20"/>
        </w:rPr>
      </w:pPr>
      <w:r>
        <w:rPr>
          <w:rFonts w:ascii="Cambria" w:eastAsia="Cambria" w:hAnsi="Cambria" w:cs="Cambria"/>
          <w:b/>
          <w:sz w:val="20"/>
          <w:szCs w:val="20"/>
          <w:vertAlign w:val="superscript"/>
        </w:rPr>
        <w:t>1,2,3</w:t>
      </w:r>
      <w:r w:rsidR="008F047D">
        <w:rPr>
          <w:rFonts w:ascii="Cambria" w:eastAsia="Cambria" w:hAnsi="Cambria" w:cs="Cambria"/>
          <w:b/>
          <w:sz w:val="20"/>
          <w:szCs w:val="20"/>
        </w:rPr>
        <w:t xml:space="preserve">Faculty of Economics and Business, </w:t>
      </w:r>
      <w:proofErr w:type="spellStart"/>
      <w:r w:rsidR="008F047D">
        <w:rPr>
          <w:rFonts w:ascii="Cambria" w:eastAsia="Cambria" w:hAnsi="Cambria" w:cs="Cambria"/>
          <w:b/>
          <w:sz w:val="20"/>
          <w:szCs w:val="20"/>
        </w:rPr>
        <w:t>Pattimura</w:t>
      </w:r>
      <w:proofErr w:type="spellEnd"/>
      <w:r w:rsidR="008F047D">
        <w:rPr>
          <w:rFonts w:ascii="Cambria" w:eastAsia="Cambria" w:hAnsi="Cambria" w:cs="Cambria"/>
          <w:b/>
          <w:sz w:val="20"/>
          <w:szCs w:val="20"/>
        </w:rPr>
        <w:t xml:space="preserve"> University</w:t>
      </w:r>
    </w:p>
    <w:p w14:paraId="02FC9AE6" w14:textId="77777777" w:rsidR="00EA4D61" w:rsidRDefault="00ED5D5C" w:rsidP="00ED5D5C">
      <w:pPr>
        <w:tabs>
          <w:tab w:val="left" w:pos="6870"/>
        </w:tabs>
        <w:spacing w:after="0" w:line="240" w:lineRule="auto"/>
        <w:rPr>
          <w:rFonts w:ascii="Cambria" w:eastAsia="Cambria" w:hAnsi="Cambria" w:cs="Cambria"/>
          <w:sz w:val="20"/>
          <w:szCs w:val="20"/>
        </w:rPr>
      </w:pPr>
      <w:r>
        <w:rPr>
          <w:rFonts w:ascii="Cambria" w:eastAsia="Cambria" w:hAnsi="Cambria" w:cs="Cambria"/>
          <w:sz w:val="20"/>
          <w:szCs w:val="20"/>
        </w:rPr>
        <w:tab/>
      </w:r>
    </w:p>
    <w:tbl>
      <w:tblPr>
        <w:tblStyle w:val="a"/>
        <w:tblW w:w="8958" w:type="dxa"/>
        <w:tblInd w:w="-21" w:type="dxa"/>
        <w:tblLayout w:type="fixed"/>
        <w:tblLook w:val="0400" w:firstRow="0" w:lastRow="0" w:firstColumn="0" w:lastColumn="0" w:noHBand="0" w:noVBand="1"/>
      </w:tblPr>
      <w:tblGrid>
        <w:gridCol w:w="2742"/>
        <w:gridCol w:w="284"/>
        <w:gridCol w:w="5932"/>
      </w:tblGrid>
      <w:tr w:rsidR="00EA4D61" w14:paraId="6179FC30" w14:textId="77777777">
        <w:trPr>
          <w:trHeight w:val="422"/>
        </w:trPr>
        <w:tc>
          <w:tcPr>
            <w:tcW w:w="2742" w:type="dxa"/>
            <w:tcBorders>
              <w:top w:val="single" w:sz="4" w:space="0" w:color="000000"/>
              <w:left w:val="nil"/>
              <w:bottom w:val="single" w:sz="4" w:space="0" w:color="000000"/>
              <w:right w:val="nil"/>
            </w:tcBorders>
            <w:shd w:val="clear" w:color="auto" w:fill="auto"/>
            <w:vAlign w:val="center"/>
          </w:tcPr>
          <w:p w14:paraId="2FCF2B7E" w14:textId="77777777" w:rsidR="00EA4D61" w:rsidRDefault="00ED5D5C" w:rsidP="00ED5D5C">
            <w:pPr>
              <w:spacing w:after="0" w:line="240" w:lineRule="auto"/>
              <w:rPr>
                <w:rFonts w:ascii="Cambria" w:eastAsia="Cambria" w:hAnsi="Cambria" w:cs="Cambria"/>
                <w:b/>
                <w:color w:val="808080"/>
                <w:sz w:val="18"/>
                <w:szCs w:val="18"/>
              </w:rPr>
            </w:pPr>
            <w:r>
              <w:rPr>
                <w:rFonts w:ascii="Cambria" w:eastAsia="Cambria" w:hAnsi="Cambria" w:cs="Cambria"/>
                <w:b/>
                <w:color w:val="808080"/>
                <w:sz w:val="18"/>
                <w:szCs w:val="18"/>
              </w:rPr>
              <w:t>ARTICLEINFO</w:t>
            </w:r>
          </w:p>
        </w:tc>
        <w:tc>
          <w:tcPr>
            <w:tcW w:w="284" w:type="dxa"/>
            <w:tcBorders>
              <w:top w:val="single" w:sz="4" w:space="0" w:color="000000"/>
              <w:left w:val="nil"/>
              <w:bottom w:val="single" w:sz="4" w:space="0" w:color="FFFFFF"/>
              <w:right w:val="nil"/>
            </w:tcBorders>
          </w:tcPr>
          <w:p w14:paraId="39C4549F" w14:textId="77777777" w:rsidR="00EA4D61" w:rsidRDefault="00EA4D61" w:rsidP="00ED5D5C">
            <w:pPr>
              <w:spacing w:after="0" w:line="240" w:lineRule="auto"/>
              <w:rPr>
                <w:rFonts w:ascii="Cambria" w:eastAsia="Cambria" w:hAnsi="Cambria" w:cs="Cambria"/>
                <w:b/>
                <w:color w:val="808080"/>
                <w:sz w:val="18"/>
                <w:szCs w:val="18"/>
              </w:rPr>
            </w:pPr>
          </w:p>
        </w:tc>
        <w:tc>
          <w:tcPr>
            <w:tcW w:w="5933" w:type="dxa"/>
            <w:tcBorders>
              <w:top w:val="single" w:sz="4" w:space="0" w:color="000000"/>
              <w:left w:val="nil"/>
              <w:bottom w:val="single" w:sz="4" w:space="0" w:color="808080"/>
              <w:right w:val="nil"/>
            </w:tcBorders>
            <w:shd w:val="clear" w:color="auto" w:fill="auto"/>
            <w:vAlign w:val="center"/>
          </w:tcPr>
          <w:p w14:paraId="3BEF2C0E" w14:textId="77777777" w:rsidR="00EA4D61" w:rsidRDefault="00ED5D5C" w:rsidP="00ED5D5C">
            <w:pPr>
              <w:spacing w:after="0" w:line="240" w:lineRule="auto"/>
              <w:rPr>
                <w:rFonts w:ascii="Cambria" w:eastAsia="Cambria" w:hAnsi="Cambria" w:cs="Cambria"/>
                <w:color w:val="808080"/>
                <w:sz w:val="18"/>
                <w:szCs w:val="18"/>
              </w:rPr>
            </w:pPr>
            <w:r>
              <w:rPr>
                <w:rFonts w:ascii="Cambria" w:eastAsia="Cambria" w:hAnsi="Cambria" w:cs="Cambria"/>
                <w:b/>
                <w:color w:val="808080"/>
                <w:sz w:val="18"/>
                <w:szCs w:val="18"/>
              </w:rPr>
              <w:t>ABSTRACT</w:t>
            </w:r>
            <w:r>
              <w:rPr>
                <w:rFonts w:ascii="Cambria" w:eastAsia="Cambria" w:hAnsi="Cambria" w:cs="Cambria"/>
                <w:color w:val="808080"/>
                <w:sz w:val="18"/>
                <w:szCs w:val="18"/>
              </w:rPr>
              <w:t xml:space="preserve"> </w:t>
            </w:r>
          </w:p>
        </w:tc>
      </w:tr>
      <w:tr w:rsidR="00EA4D61" w14:paraId="5955C8BA" w14:textId="77777777">
        <w:trPr>
          <w:trHeight w:val="19"/>
        </w:trPr>
        <w:tc>
          <w:tcPr>
            <w:tcW w:w="2742" w:type="dxa"/>
            <w:tcBorders>
              <w:top w:val="single" w:sz="4" w:space="0" w:color="000000"/>
              <w:left w:val="nil"/>
              <w:bottom w:val="single" w:sz="4" w:space="0" w:color="000000"/>
              <w:right w:val="nil"/>
            </w:tcBorders>
            <w:shd w:val="clear" w:color="auto" w:fill="auto"/>
            <w:vAlign w:val="center"/>
          </w:tcPr>
          <w:p w14:paraId="1FCC94E2" w14:textId="77777777" w:rsidR="00EA4D61" w:rsidRDefault="00ED5D5C" w:rsidP="00ED5D5C">
            <w:pPr>
              <w:spacing w:after="0" w:line="240" w:lineRule="auto"/>
              <w:rPr>
                <w:rFonts w:ascii="Cambria" w:eastAsia="Cambria" w:hAnsi="Cambria" w:cs="Cambria"/>
                <w:sz w:val="18"/>
                <w:szCs w:val="18"/>
              </w:rPr>
            </w:pPr>
            <w:r>
              <w:rPr>
                <w:rFonts w:ascii="Cambria" w:eastAsia="Cambria" w:hAnsi="Cambria" w:cs="Cambria"/>
                <w:b/>
                <w:i/>
                <w:color w:val="808080"/>
                <w:sz w:val="18"/>
                <w:szCs w:val="18"/>
              </w:rPr>
              <w:t>Keywords</w:t>
            </w:r>
            <w:r>
              <w:rPr>
                <w:rFonts w:ascii="Cambria" w:eastAsia="Cambria" w:hAnsi="Cambria" w:cs="Cambria"/>
                <w:color w:val="808080"/>
                <w:sz w:val="18"/>
                <w:szCs w:val="18"/>
              </w:rPr>
              <w:t>:</w:t>
            </w:r>
          </w:p>
          <w:p w14:paraId="5F2DAF0C" w14:textId="7924D6F7" w:rsidR="00EA4D61" w:rsidRPr="00A970B8" w:rsidRDefault="00A970B8" w:rsidP="00ED5D5C">
            <w:pPr>
              <w:spacing w:after="0" w:line="240" w:lineRule="auto"/>
              <w:rPr>
                <w:rFonts w:ascii="Cambria" w:eastAsia="Cambria" w:hAnsi="Cambria" w:cs="Cambria"/>
                <w:bCs/>
                <w:iCs/>
                <w:sz w:val="18"/>
                <w:szCs w:val="18"/>
              </w:rPr>
            </w:pPr>
            <w:r w:rsidRPr="00A970B8">
              <w:rPr>
                <w:rFonts w:ascii="Cambria" w:eastAsia="Cambria" w:hAnsi="Cambria" w:cs="Cambria"/>
                <w:bCs/>
                <w:iCs/>
                <w:sz w:val="18"/>
                <w:szCs w:val="18"/>
                <w:lang w:val="id-ID"/>
              </w:rPr>
              <w:t>Party funding</w:t>
            </w:r>
            <w:r w:rsidRPr="00A970B8">
              <w:rPr>
                <w:rFonts w:ascii="Cambria" w:eastAsia="Cambria" w:hAnsi="Cambria" w:cs="Cambria"/>
                <w:bCs/>
                <w:iCs/>
                <w:sz w:val="18"/>
                <w:szCs w:val="18"/>
              </w:rPr>
              <w:t>,</w:t>
            </w:r>
          </w:p>
          <w:p w14:paraId="78BDF15F" w14:textId="5F340820" w:rsidR="00A970B8" w:rsidRPr="00A970B8" w:rsidRDefault="00A970B8" w:rsidP="00ED5D5C">
            <w:pPr>
              <w:spacing w:after="0" w:line="240" w:lineRule="auto"/>
              <w:rPr>
                <w:rFonts w:ascii="Cambria" w:eastAsia="Cambria" w:hAnsi="Cambria" w:cs="Cambria"/>
                <w:bCs/>
                <w:iCs/>
                <w:sz w:val="18"/>
                <w:szCs w:val="18"/>
              </w:rPr>
            </w:pPr>
            <w:r w:rsidRPr="00A970B8">
              <w:rPr>
                <w:rFonts w:ascii="Cambria" w:eastAsia="Cambria" w:hAnsi="Cambria" w:cs="Cambria"/>
                <w:bCs/>
                <w:iCs/>
                <w:sz w:val="18"/>
                <w:szCs w:val="18"/>
                <w:lang w:val="id-ID"/>
              </w:rPr>
              <w:t>Non performing loans</w:t>
            </w:r>
            <w:r w:rsidRPr="00A970B8">
              <w:rPr>
                <w:rFonts w:ascii="Cambria" w:eastAsia="Cambria" w:hAnsi="Cambria" w:cs="Cambria"/>
                <w:bCs/>
                <w:iCs/>
                <w:sz w:val="18"/>
                <w:szCs w:val="18"/>
              </w:rPr>
              <w:t>,</w:t>
            </w:r>
          </w:p>
          <w:p w14:paraId="0678549B" w14:textId="30A28196" w:rsidR="00A970B8" w:rsidRPr="00A970B8" w:rsidRDefault="00A970B8" w:rsidP="00ED5D5C">
            <w:pPr>
              <w:spacing w:after="0" w:line="240" w:lineRule="auto"/>
              <w:rPr>
                <w:rFonts w:ascii="Cambria" w:eastAsia="Cambria" w:hAnsi="Cambria" w:cs="Cambria"/>
                <w:color w:val="808080"/>
                <w:sz w:val="18"/>
                <w:szCs w:val="18"/>
              </w:rPr>
            </w:pPr>
            <w:r w:rsidRPr="00A970B8">
              <w:rPr>
                <w:rFonts w:ascii="Cambria" w:eastAsia="Cambria" w:hAnsi="Cambria" w:cs="Cambria"/>
                <w:bCs/>
                <w:iCs/>
                <w:sz w:val="18"/>
                <w:szCs w:val="18"/>
                <w:lang w:val="id-ID"/>
              </w:rPr>
              <w:t>Investment credit</w:t>
            </w:r>
          </w:p>
        </w:tc>
        <w:tc>
          <w:tcPr>
            <w:tcW w:w="284" w:type="dxa"/>
            <w:tcBorders>
              <w:top w:val="single" w:sz="4" w:space="0" w:color="FFFFFF"/>
              <w:left w:val="nil"/>
              <w:right w:val="nil"/>
            </w:tcBorders>
          </w:tcPr>
          <w:p w14:paraId="5152821E" w14:textId="77777777" w:rsidR="00EA4D61" w:rsidRDefault="00EA4D61" w:rsidP="00ED5D5C">
            <w:pPr>
              <w:spacing w:after="0" w:line="240" w:lineRule="auto"/>
              <w:rPr>
                <w:rFonts w:ascii="Cambria" w:eastAsia="Cambria" w:hAnsi="Cambria" w:cs="Cambria"/>
                <w:sz w:val="18"/>
                <w:szCs w:val="18"/>
              </w:rPr>
            </w:pPr>
          </w:p>
        </w:tc>
        <w:tc>
          <w:tcPr>
            <w:tcW w:w="5933" w:type="dxa"/>
            <w:tcBorders>
              <w:top w:val="single" w:sz="4" w:space="0" w:color="808080"/>
              <w:left w:val="nil"/>
              <w:right w:val="nil"/>
            </w:tcBorders>
            <w:shd w:val="clear" w:color="auto" w:fill="auto"/>
            <w:vAlign w:val="center"/>
          </w:tcPr>
          <w:p w14:paraId="6556A17F" w14:textId="77777777" w:rsidR="00EA4D61" w:rsidRPr="008B6A2C" w:rsidRDefault="00ED5D5C" w:rsidP="00ED5D5C">
            <w:pPr>
              <w:spacing w:after="0" w:line="240" w:lineRule="auto"/>
              <w:jc w:val="both"/>
              <w:rPr>
                <w:rFonts w:ascii="Cambria" w:eastAsia="Cambria" w:hAnsi="Cambria" w:cs="Cambria"/>
                <w:iCs/>
                <w:sz w:val="18"/>
                <w:szCs w:val="18"/>
              </w:rPr>
            </w:pPr>
            <w:r w:rsidRPr="008B6A2C">
              <w:rPr>
                <w:rFonts w:ascii="Cambria" w:eastAsia="Cambria" w:hAnsi="Cambria" w:cs="Cambria"/>
                <w:iCs/>
                <w:sz w:val="18"/>
                <w:szCs w:val="18"/>
              </w:rPr>
              <w:t xml:space="preserve">The purpose of this study was to determine whether there is an influence of service quality, facilities and location on visitor satisfaction at the Maimun Palace tourist attraction in Medan. The sample of this research was 78 visitors at Maimun Palace. The method used in this study is quantitative method with multiple linear regression analysis techniques. The data used are secondary data and primary data, hypothesis testing uses the coefficient of determination test (R²), </w:t>
            </w:r>
            <w:proofErr w:type="spellStart"/>
            <w:r w:rsidRPr="008B6A2C">
              <w:rPr>
                <w:rFonts w:ascii="Cambria" w:eastAsia="Cambria" w:hAnsi="Cambria" w:cs="Cambria"/>
                <w:iCs/>
                <w:sz w:val="18"/>
                <w:szCs w:val="18"/>
              </w:rPr>
              <w:t>Silmuta</w:t>
            </w:r>
            <w:proofErr w:type="spellEnd"/>
          </w:p>
          <w:p w14:paraId="477E74DB" w14:textId="77777777" w:rsidR="00EA4D61" w:rsidRDefault="00EA4D61" w:rsidP="00ED5D5C">
            <w:pPr>
              <w:spacing w:after="0" w:line="240" w:lineRule="auto"/>
              <w:jc w:val="both"/>
              <w:rPr>
                <w:rFonts w:ascii="Cambria" w:eastAsia="Cambria" w:hAnsi="Cambria" w:cs="Cambria"/>
                <w:b/>
                <w:sz w:val="18"/>
                <w:szCs w:val="18"/>
              </w:rPr>
            </w:pPr>
          </w:p>
        </w:tc>
      </w:tr>
      <w:tr w:rsidR="00EA4D61" w14:paraId="6E70C974" w14:textId="77777777">
        <w:trPr>
          <w:trHeight w:val="225"/>
        </w:trPr>
        <w:tc>
          <w:tcPr>
            <w:tcW w:w="2742" w:type="dxa"/>
            <w:tcBorders>
              <w:top w:val="single" w:sz="4" w:space="0" w:color="000000"/>
              <w:left w:val="nil"/>
              <w:bottom w:val="single" w:sz="4" w:space="0" w:color="000000"/>
              <w:right w:val="nil"/>
            </w:tcBorders>
            <w:vAlign w:val="center"/>
          </w:tcPr>
          <w:p w14:paraId="4B02793C" w14:textId="77777777" w:rsidR="00EA4D61" w:rsidRDefault="00ED5D5C" w:rsidP="00ED5D5C">
            <w:pPr>
              <w:spacing w:after="0" w:line="240" w:lineRule="auto"/>
              <w:rPr>
                <w:rFonts w:ascii="Cambria" w:eastAsia="Cambria" w:hAnsi="Cambria" w:cs="Cambria"/>
                <w:b/>
                <w:color w:val="0070C0"/>
                <w:sz w:val="18"/>
                <w:szCs w:val="18"/>
              </w:rPr>
            </w:pPr>
            <w:r>
              <w:rPr>
                <w:rFonts w:ascii="Cambria" w:eastAsia="Cambria" w:hAnsi="Cambria" w:cs="Cambria"/>
                <w:b/>
                <w:color w:val="0070C0"/>
                <w:sz w:val="18"/>
                <w:szCs w:val="18"/>
              </w:rPr>
              <w:t>E-mail:</w:t>
            </w:r>
          </w:p>
          <w:p w14:paraId="38F1E1B1" w14:textId="77777777" w:rsidR="00EA4D61" w:rsidRDefault="00ED5D5C" w:rsidP="00ED5D5C">
            <w:pPr>
              <w:spacing w:after="0" w:line="240" w:lineRule="auto"/>
              <w:rPr>
                <w:rFonts w:ascii="Cambria" w:eastAsia="Cambria" w:hAnsi="Cambria" w:cs="Cambria"/>
                <w:color w:val="0070C0"/>
                <w:sz w:val="18"/>
                <w:szCs w:val="18"/>
              </w:rPr>
            </w:pPr>
            <w:r w:rsidRPr="00ED5D5C">
              <w:rPr>
                <w:rFonts w:ascii="Cambria" w:eastAsia="Cambria" w:hAnsi="Cambria" w:cs="Cambria"/>
                <w:color w:val="0070C0"/>
                <w:sz w:val="18"/>
                <w:szCs w:val="18"/>
              </w:rPr>
              <w:t>ercutey@yahoo.com</w:t>
            </w:r>
          </w:p>
          <w:p w14:paraId="326C168C" w14:textId="77777777" w:rsidR="00EA4D61" w:rsidRDefault="00EA4D61" w:rsidP="00ED5D5C">
            <w:pPr>
              <w:spacing w:after="0" w:line="240" w:lineRule="auto"/>
              <w:rPr>
                <w:rFonts w:ascii="Cambria" w:eastAsia="Cambria" w:hAnsi="Cambria" w:cs="Cambria"/>
                <w:color w:val="0070C0"/>
                <w:sz w:val="18"/>
                <w:szCs w:val="18"/>
              </w:rPr>
            </w:pPr>
          </w:p>
        </w:tc>
        <w:tc>
          <w:tcPr>
            <w:tcW w:w="284" w:type="dxa"/>
            <w:tcBorders>
              <w:top w:val="nil"/>
              <w:left w:val="nil"/>
              <w:bottom w:val="single" w:sz="4" w:space="0" w:color="000000"/>
              <w:right w:val="nil"/>
            </w:tcBorders>
          </w:tcPr>
          <w:p w14:paraId="77A9CB21" w14:textId="77777777" w:rsidR="00EA4D61" w:rsidRDefault="00EA4D61" w:rsidP="00ED5D5C">
            <w:pPr>
              <w:spacing w:after="0" w:line="240" w:lineRule="auto"/>
              <w:jc w:val="right"/>
              <w:rPr>
                <w:rFonts w:ascii="Cambria" w:eastAsia="Cambria" w:hAnsi="Cambria" w:cs="Cambria"/>
                <w:color w:val="808080"/>
                <w:sz w:val="18"/>
                <w:szCs w:val="18"/>
              </w:rPr>
            </w:pPr>
          </w:p>
        </w:tc>
        <w:tc>
          <w:tcPr>
            <w:tcW w:w="5933" w:type="dxa"/>
            <w:tcBorders>
              <w:top w:val="nil"/>
              <w:left w:val="nil"/>
              <w:bottom w:val="single" w:sz="4" w:space="0" w:color="000000"/>
              <w:right w:val="nil"/>
            </w:tcBorders>
            <w:shd w:val="clear" w:color="auto" w:fill="auto"/>
            <w:vAlign w:val="center"/>
          </w:tcPr>
          <w:p w14:paraId="47E29BC3" w14:textId="77777777" w:rsidR="00EA4D61" w:rsidRDefault="00ED5D5C" w:rsidP="00ED5D5C">
            <w:pPr>
              <w:spacing w:after="0" w:line="240" w:lineRule="auto"/>
              <w:jc w:val="right"/>
              <w:rPr>
                <w:rFonts w:ascii="Cambria" w:eastAsia="Cambria" w:hAnsi="Cambria" w:cs="Cambria"/>
                <w:color w:val="000000"/>
                <w:sz w:val="18"/>
                <w:szCs w:val="18"/>
              </w:rPr>
            </w:pPr>
            <w:r>
              <w:rPr>
                <w:rFonts w:ascii="Cambria" w:eastAsia="Cambria" w:hAnsi="Cambria" w:cs="Cambria"/>
                <w:color w:val="808080"/>
                <w:sz w:val="18"/>
                <w:szCs w:val="18"/>
              </w:rPr>
              <w:t>Copyright © 2023 Economic Journal. All rights reserved</w:t>
            </w:r>
            <w:r>
              <w:rPr>
                <w:rFonts w:ascii="Cambria" w:eastAsia="Cambria" w:hAnsi="Cambria" w:cs="Cambria"/>
                <w:color w:val="000000"/>
                <w:sz w:val="18"/>
                <w:szCs w:val="18"/>
              </w:rPr>
              <w:t>.</w:t>
            </w:r>
          </w:p>
          <w:p w14:paraId="5B7E5B89" w14:textId="77777777" w:rsidR="00EA4D61" w:rsidRDefault="00ED5D5C" w:rsidP="00ED5D5C">
            <w:pPr>
              <w:spacing w:after="0" w:line="240" w:lineRule="auto"/>
              <w:jc w:val="right"/>
              <w:rPr>
                <w:rFonts w:ascii="Cambria" w:eastAsia="Cambria" w:hAnsi="Cambria" w:cs="Cambria"/>
                <w:color w:val="0070C0"/>
                <w:sz w:val="18"/>
                <w:szCs w:val="18"/>
              </w:rPr>
            </w:pPr>
            <w:r>
              <w:rPr>
                <w:rFonts w:ascii="Cambria" w:eastAsia="Cambria" w:hAnsi="Cambria" w:cs="Cambria"/>
                <w:color w:val="808080"/>
                <w:sz w:val="18"/>
                <w:szCs w:val="18"/>
              </w:rPr>
              <w:t>is Licensed under a</w:t>
            </w:r>
            <w:r>
              <w:rPr>
                <w:rFonts w:ascii="Cambria" w:eastAsia="Cambria" w:hAnsi="Cambria" w:cs="Cambria"/>
                <w:color w:val="0070C0"/>
                <w:sz w:val="18"/>
                <w:szCs w:val="18"/>
              </w:rPr>
              <w:t>Creative Commons Attribution-NonCommercial 4.0 International License (CC BY-NC 4.0)</w:t>
            </w:r>
            <w:r>
              <w:rPr>
                <w:rFonts w:ascii="Cambria" w:eastAsia="Cambria" w:hAnsi="Cambria" w:cs="Cambria"/>
                <w:sz w:val="18"/>
                <w:szCs w:val="18"/>
              </w:rPr>
              <w:t xml:space="preserve"> </w:t>
            </w:r>
          </w:p>
          <w:p w14:paraId="198A6C7D" w14:textId="77777777" w:rsidR="00EA4D61" w:rsidRDefault="00EA4D61" w:rsidP="00ED5D5C">
            <w:pPr>
              <w:spacing w:after="0" w:line="240" w:lineRule="auto"/>
              <w:jc w:val="right"/>
              <w:rPr>
                <w:rFonts w:ascii="Cambria" w:eastAsia="Cambria" w:hAnsi="Cambria" w:cs="Cambria"/>
                <w:color w:val="000000"/>
                <w:sz w:val="18"/>
                <w:szCs w:val="18"/>
              </w:rPr>
            </w:pPr>
          </w:p>
        </w:tc>
      </w:tr>
    </w:tbl>
    <w:p w14:paraId="77ED635E" w14:textId="77777777" w:rsidR="00EA4D61" w:rsidRDefault="00EA4D61" w:rsidP="00ED5D5C">
      <w:pPr>
        <w:spacing w:after="0" w:line="240" w:lineRule="auto"/>
        <w:ind w:left="567" w:right="565"/>
        <w:jc w:val="center"/>
        <w:rPr>
          <w:rFonts w:ascii="Cambria" w:eastAsia="Cambria" w:hAnsi="Cambria" w:cs="Cambria"/>
          <w:sz w:val="20"/>
          <w:szCs w:val="20"/>
        </w:rPr>
      </w:pPr>
    </w:p>
    <w:p w14:paraId="690A13A4" w14:textId="77777777" w:rsidR="00EA4D61" w:rsidRDefault="009E7676" w:rsidP="00ED5D5C">
      <w:pPr>
        <w:numPr>
          <w:ilvl w:val="0"/>
          <w:numId w:val="1"/>
        </w:numPr>
        <w:pBdr>
          <w:top w:val="nil"/>
          <w:left w:val="nil"/>
          <w:bottom w:val="nil"/>
          <w:right w:val="nil"/>
          <w:between w:val="nil"/>
        </w:pBdr>
        <w:spacing w:after="0" w:line="240" w:lineRule="auto"/>
        <w:ind w:left="567" w:hanging="567"/>
        <w:rPr>
          <w:rFonts w:ascii="Cambria" w:eastAsia="Cambria" w:hAnsi="Cambria" w:cs="Cambria"/>
          <w:b/>
          <w:color w:val="000000"/>
          <w:sz w:val="20"/>
          <w:szCs w:val="20"/>
        </w:rPr>
      </w:pPr>
      <w:r>
        <w:rPr>
          <w:rFonts w:ascii="Cambria" w:eastAsia="Cambria" w:hAnsi="Cambria" w:cs="Cambria"/>
          <w:b/>
          <w:color w:val="000000"/>
        </w:rPr>
        <w:t>INTRODUCTION</w:t>
      </w:r>
    </w:p>
    <w:p w14:paraId="42A07C94" w14:textId="77777777" w:rsidR="00ED5D5C"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00493705" w:rsidRPr="00493705">
        <w:rPr>
          <w:rFonts w:ascii="Cambria" w:eastAsia="Cambria" w:hAnsi="Cambria" w:cs="Cambria"/>
          <w:sz w:val="20"/>
          <w:szCs w:val="20"/>
        </w:rPr>
        <w:t>The Indonesian economic sector is also supported by Micro, Small and Medium Enterprises (MSMEs) which are the dominant sector in the structure of the national economy. This sector still has several limitations, namely the difficulty of MSMEs accessing the market, weak business development and strengthening and limited access to resources. funding sources from banking (</w:t>
      </w:r>
      <w:proofErr w:type="spellStart"/>
      <w:r w:rsidR="00493705" w:rsidRPr="00493705">
        <w:rPr>
          <w:rFonts w:ascii="Cambria" w:eastAsia="Cambria" w:hAnsi="Cambria" w:cs="Cambria"/>
          <w:sz w:val="20"/>
          <w:szCs w:val="20"/>
        </w:rPr>
        <w:t>Wijono</w:t>
      </w:r>
      <w:proofErr w:type="spellEnd"/>
      <w:r w:rsidR="00493705" w:rsidRPr="00493705">
        <w:rPr>
          <w:rFonts w:ascii="Cambria" w:eastAsia="Cambria" w:hAnsi="Cambria" w:cs="Cambria"/>
          <w:sz w:val="20"/>
          <w:szCs w:val="20"/>
        </w:rPr>
        <w:t>, 2005). MSMEs are a business sector that has the advantage of absorbing a large number of workers, so that it can help the equalization process which is part of the country's economic development (</w:t>
      </w:r>
      <w:proofErr w:type="spellStart"/>
      <w:r w:rsidR="00493705" w:rsidRPr="00493705">
        <w:rPr>
          <w:rFonts w:ascii="Cambria" w:eastAsia="Cambria" w:hAnsi="Cambria" w:cs="Cambria"/>
          <w:sz w:val="20"/>
          <w:szCs w:val="20"/>
        </w:rPr>
        <w:t>Anggraini</w:t>
      </w:r>
      <w:proofErr w:type="spellEnd"/>
      <w:r w:rsidR="00493705" w:rsidRPr="00493705">
        <w:rPr>
          <w:rFonts w:ascii="Cambria" w:eastAsia="Cambria" w:hAnsi="Cambria" w:cs="Cambria"/>
          <w:sz w:val="20"/>
          <w:szCs w:val="20"/>
        </w:rPr>
        <w:t xml:space="preserve"> and Hakim, 2013). Like the contribution of MSMEs to the national economy, MSMEs are also the driving force of the economy in Ambon City. This is proven by the number of MSMEs in Ambon City which continues to increase every year.</w:t>
      </w:r>
    </w:p>
    <w:p w14:paraId="21D8193A" w14:textId="77777777" w:rsidR="00ED5D5C"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00493705" w:rsidRPr="00493705">
        <w:rPr>
          <w:rFonts w:ascii="Cambria" w:eastAsia="Cambria" w:hAnsi="Cambria" w:cs="Cambria"/>
          <w:sz w:val="20"/>
          <w:szCs w:val="20"/>
        </w:rPr>
        <w:t>In order to maintain financial system stability and achieve stable and sustainable economic growth, Bank Indonesia continues to encourage increased access to finance, especially for MSMEs (Maluku Province Economic Report, 2021). It is recorded that around 78 bank offices consisting of government banks, regional development banks, national private BUs, mixed private BUs, sharia banks and credit banks located in the city of Ambon within the working area of ​​the Maluku Province Bank Indonesia representative office have carried out a credit distribution process that can help business world. Increasing MSME financial access to banking financial services is carried out to overcome the information gap between the two sectors.</w:t>
      </w:r>
    </w:p>
    <w:p w14:paraId="7A4C8947" w14:textId="77777777" w:rsidR="00EA4D61" w:rsidRDefault="00493705" w:rsidP="00ED5D5C">
      <w:pPr>
        <w:tabs>
          <w:tab w:val="left" w:pos="567"/>
        </w:tabs>
        <w:spacing w:after="0" w:line="240" w:lineRule="auto"/>
        <w:ind w:firstLine="567"/>
        <w:jc w:val="both"/>
        <w:rPr>
          <w:rFonts w:ascii="Cambria" w:eastAsia="Cambria" w:hAnsi="Cambria" w:cs="Cambria"/>
          <w:sz w:val="20"/>
          <w:szCs w:val="20"/>
        </w:rPr>
      </w:pPr>
      <w:r w:rsidRPr="00493705">
        <w:rPr>
          <w:rFonts w:ascii="Cambria" w:eastAsia="Cambria" w:hAnsi="Cambria" w:cs="Cambria"/>
          <w:sz w:val="20"/>
          <w:szCs w:val="20"/>
        </w:rPr>
        <w:t>In terms of developing financial access, the aggregate proportion of MSME credit to total banking credit in the city of Ambon reached 26.77%. MSME credit growth in the fourth quarter of 2019 was observed to have slowed to 13.94% compared to the previous growth of 18.11%. This was caused by a decrease in the nominal credit debit balance for both Working Capital Credit and Investment Credit types. This phenomenon can be interpreted as meaning that there is a decline in the relationship between MSMEs and banking. Third party funds have a large contribution compared to other sources of bank funds, this means that the amount of third party funds successfully collected by a bank will reflect a bank's ability to channel loan or credit funds.</w:t>
      </w:r>
    </w:p>
    <w:p w14:paraId="653B665F" w14:textId="77777777" w:rsidR="00493705" w:rsidRDefault="00ED5D5C" w:rsidP="00ED5D5C">
      <w:pPr>
        <w:tabs>
          <w:tab w:val="left" w:pos="567"/>
        </w:tabs>
        <w:spacing w:after="0" w:line="240" w:lineRule="auto"/>
        <w:rPr>
          <w:rFonts w:ascii="Cambria" w:eastAsia="Cambria" w:hAnsi="Cambria" w:cs="Cambria"/>
          <w:sz w:val="20"/>
          <w:szCs w:val="20"/>
        </w:rPr>
      </w:pPr>
      <w:r>
        <w:rPr>
          <w:rFonts w:ascii="Cambria" w:eastAsia="Cambria" w:hAnsi="Cambria" w:cs="Cambria"/>
          <w:b/>
          <w:bCs/>
          <w:sz w:val="20"/>
          <w:szCs w:val="20"/>
        </w:rPr>
        <w:t xml:space="preserve"> </w:t>
      </w:r>
    </w:p>
    <w:p w14:paraId="32D334D6" w14:textId="77777777" w:rsidR="00493705" w:rsidRPr="00493705" w:rsidRDefault="00493705" w:rsidP="00ED5D5C">
      <w:pPr>
        <w:tabs>
          <w:tab w:val="left" w:pos="567"/>
        </w:tabs>
        <w:spacing w:after="0" w:line="240" w:lineRule="auto"/>
        <w:jc w:val="both"/>
        <w:rPr>
          <w:rFonts w:ascii="Cambria" w:eastAsia="Cambria" w:hAnsi="Cambria" w:cs="Cambria"/>
          <w:sz w:val="20"/>
          <w:szCs w:val="20"/>
        </w:rPr>
      </w:pPr>
      <w:r w:rsidRPr="00493705">
        <w:rPr>
          <w:rFonts w:ascii="Cambria" w:eastAsia="Cambria" w:hAnsi="Cambria" w:cs="Cambria"/>
          <w:sz w:val="20"/>
          <w:szCs w:val="20"/>
        </w:rPr>
        <w:t xml:space="preserve">Based on data obtained from the Maluku Province Bank Indonesia Representative Office which is presented in table 1.3, it can be seen that demand deposits increased in 2017, decreased in 2018, then increased in 2019-2020 and decreased in 2021. The highest value of demand deposits was in 2017 and the lowest in 2018. Savings have increased every year. Meanwhile, for deposits, an increase occurred in 2017-2018 and decreased in 2019-2021. The highest deposit value was in 2018 and the lowest was in 2021. From the </w:t>
      </w:r>
      <w:r w:rsidRPr="00493705">
        <w:rPr>
          <w:rFonts w:ascii="Cambria" w:eastAsia="Cambria" w:hAnsi="Cambria" w:cs="Cambria"/>
          <w:sz w:val="20"/>
          <w:szCs w:val="20"/>
        </w:rPr>
        <w:lastRenderedPageBreak/>
        <w:t>explanation, it can be concluded that current accounts have decreased, savings have increased and time deposits have decreased.</w:t>
      </w:r>
    </w:p>
    <w:p w14:paraId="6B9EC5EA" w14:textId="77777777" w:rsidR="00ED5D5C" w:rsidRDefault="00493705" w:rsidP="00ED5D5C">
      <w:pPr>
        <w:tabs>
          <w:tab w:val="left" w:pos="567"/>
        </w:tabs>
        <w:spacing w:after="0" w:line="240" w:lineRule="auto"/>
        <w:jc w:val="both"/>
        <w:rPr>
          <w:rFonts w:ascii="Cambria" w:eastAsia="Cambria" w:hAnsi="Cambria" w:cs="Cambria"/>
          <w:sz w:val="20"/>
          <w:szCs w:val="20"/>
        </w:rPr>
      </w:pPr>
      <w:r w:rsidRPr="00493705">
        <w:rPr>
          <w:rFonts w:ascii="Cambria" w:eastAsia="Cambria" w:hAnsi="Cambria" w:cs="Cambria"/>
          <w:sz w:val="20"/>
          <w:szCs w:val="20"/>
        </w:rPr>
        <w:t>Unsmooth credit repayment can be calculated using the NPL ratio by looking at the amount of credit provided by the bank for the return of problem loans made by debtors to the bank. It is necessary to consider efficient and effective fund allocation to avoid high Non-Performing Loans (NPL) from inefficient credit distribution, such as credit distribution with large returns where the Non-Performing Loan (NPL) level is not too large. A decrease in credit distribution can be caused by inefficient placement of funds</w:t>
      </w:r>
    </w:p>
    <w:p w14:paraId="451B897C" w14:textId="77777777" w:rsidR="00ED5D5C" w:rsidRDefault="001B78A2" w:rsidP="00ED5D5C">
      <w:pPr>
        <w:tabs>
          <w:tab w:val="left" w:pos="567"/>
        </w:tabs>
        <w:spacing w:after="0" w:line="240" w:lineRule="auto"/>
        <w:ind w:firstLine="567"/>
        <w:jc w:val="both"/>
        <w:rPr>
          <w:rFonts w:ascii="Cambria" w:eastAsia="Cambria" w:hAnsi="Cambria" w:cs="Cambria"/>
          <w:sz w:val="20"/>
          <w:szCs w:val="20"/>
        </w:rPr>
      </w:pPr>
      <w:r w:rsidRPr="001B78A2">
        <w:rPr>
          <w:rFonts w:ascii="Cambria" w:eastAsia="Cambria" w:hAnsi="Cambria" w:cs="Cambria"/>
          <w:sz w:val="20"/>
          <w:szCs w:val="20"/>
        </w:rPr>
        <w:t>Based on the background that has been described, the problem of this research can be formulated, namely: What is the influence of third party funds on investment credit distribution for MSMEs in the city of Ambon? What is the influence of non-performing loans on investment credit distribution for MSMEs in Ambon city?</w:t>
      </w:r>
    </w:p>
    <w:p w14:paraId="4C762E0B" w14:textId="77777777" w:rsidR="00ED5D5C" w:rsidRDefault="001B78A2" w:rsidP="00ED5D5C">
      <w:pPr>
        <w:tabs>
          <w:tab w:val="left" w:pos="567"/>
        </w:tabs>
        <w:spacing w:after="0" w:line="240" w:lineRule="auto"/>
        <w:ind w:firstLine="567"/>
        <w:jc w:val="both"/>
        <w:rPr>
          <w:rFonts w:ascii="Cambria" w:eastAsia="Cambria" w:hAnsi="Cambria" w:cs="Cambria"/>
          <w:sz w:val="20"/>
          <w:szCs w:val="20"/>
        </w:rPr>
      </w:pPr>
      <w:r>
        <w:rPr>
          <w:rFonts w:ascii="Cambria" w:eastAsia="Cambria" w:hAnsi="Cambria" w:cs="Cambria"/>
          <w:sz w:val="20"/>
          <w:szCs w:val="20"/>
        </w:rPr>
        <w:t>From the problem formulation, the aim of this research is: To determine the influence of third party funds on investment credit distribution for MSMEs in Ambon City. Knowing the influence of non-performing loans on investment credit distribution for MSMEs in Ambon City.</w:t>
      </w:r>
    </w:p>
    <w:p w14:paraId="6CD12739" w14:textId="77777777" w:rsidR="001B78A2" w:rsidRPr="001B78A2" w:rsidRDefault="001B78A2" w:rsidP="00ED5D5C">
      <w:pPr>
        <w:tabs>
          <w:tab w:val="left" w:pos="567"/>
        </w:tabs>
        <w:spacing w:after="0" w:line="240" w:lineRule="auto"/>
        <w:ind w:firstLine="567"/>
        <w:jc w:val="both"/>
        <w:rPr>
          <w:rFonts w:ascii="Cambria" w:eastAsia="Cambria" w:hAnsi="Cambria" w:cs="Cambria"/>
          <w:sz w:val="20"/>
          <w:szCs w:val="20"/>
        </w:rPr>
      </w:pPr>
      <w:r w:rsidRPr="001B78A2">
        <w:rPr>
          <w:rFonts w:ascii="Cambria" w:eastAsia="Cambria" w:hAnsi="Cambria" w:cs="Cambria"/>
          <w:sz w:val="20"/>
          <w:szCs w:val="20"/>
        </w:rPr>
        <w:t>The benefits that can be taken from this research are: For academics, the results of this research can be a contribution to literature in the field of financial management and banking which can be used as a guide for further research in the same field. For MSME players, the results of this research can be used as consideration and reference material before submitting an application for investment credit to banks in Ambon city.</w:t>
      </w:r>
    </w:p>
    <w:p w14:paraId="2EDA9DA2" w14:textId="77777777" w:rsidR="00EA4D61" w:rsidRDefault="00EA4D61" w:rsidP="00ED5D5C">
      <w:pPr>
        <w:tabs>
          <w:tab w:val="left" w:pos="567"/>
        </w:tabs>
        <w:spacing w:after="0" w:line="240" w:lineRule="auto"/>
        <w:jc w:val="both"/>
        <w:rPr>
          <w:rFonts w:ascii="Cambria" w:eastAsia="Cambria" w:hAnsi="Cambria" w:cs="Cambria"/>
          <w:sz w:val="20"/>
          <w:szCs w:val="20"/>
        </w:rPr>
      </w:pPr>
    </w:p>
    <w:p w14:paraId="13DE274C" w14:textId="77777777" w:rsidR="00EA4D61" w:rsidRPr="008B6A2C" w:rsidRDefault="009E7676" w:rsidP="008B6A2C">
      <w:pPr>
        <w:pStyle w:val="ListParagraph"/>
        <w:numPr>
          <w:ilvl w:val="0"/>
          <w:numId w:val="1"/>
        </w:numPr>
        <w:tabs>
          <w:tab w:val="left" w:pos="567"/>
        </w:tabs>
        <w:spacing w:after="0" w:line="240" w:lineRule="auto"/>
        <w:ind w:left="567" w:hanging="567"/>
        <w:jc w:val="both"/>
        <w:rPr>
          <w:rFonts w:ascii="Cambria" w:eastAsia="Cambria" w:hAnsi="Cambria" w:cs="Cambria"/>
          <w:b/>
          <w:sz w:val="20"/>
          <w:szCs w:val="20"/>
        </w:rPr>
      </w:pPr>
      <w:r w:rsidRPr="008B6A2C">
        <w:rPr>
          <w:rFonts w:ascii="Cambria" w:eastAsia="Cambria" w:hAnsi="Cambria" w:cs="Cambria"/>
          <w:b/>
          <w:sz w:val="20"/>
          <w:szCs w:val="20"/>
        </w:rPr>
        <w:t>RESEARCH METHODS</w:t>
      </w:r>
    </w:p>
    <w:p w14:paraId="4C96411C" w14:textId="77777777" w:rsidR="00EA4D61" w:rsidRDefault="00B31073" w:rsidP="00ED5D5C">
      <w:pPr>
        <w:tabs>
          <w:tab w:val="left" w:pos="567"/>
        </w:tabs>
        <w:spacing w:after="0" w:line="240" w:lineRule="auto"/>
        <w:jc w:val="both"/>
        <w:rPr>
          <w:rFonts w:ascii="Cambria" w:eastAsia="Cambria" w:hAnsi="Cambria" w:cs="Cambria"/>
          <w:b/>
          <w:sz w:val="20"/>
          <w:szCs w:val="20"/>
        </w:rPr>
      </w:pPr>
      <w:r>
        <w:rPr>
          <w:rFonts w:ascii="Cambria" w:eastAsia="Cambria" w:hAnsi="Cambria" w:cs="Cambria"/>
          <w:b/>
          <w:sz w:val="20"/>
          <w:szCs w:val="20"/>
        </w:rPr>
        <w:t>Data Type</w:t>
      </w:r>
    </w:p>
    <w:p w14:paraId="3B4CB959" w14:textId="77777777" w:rsidR="00B31073" w:rsidRPr="00B31073"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00B31073" w:rsidRPr="00B31073">
        <w:rPr>
          <w:rFonts w:ascii="Cambria" w:eastAsia="Cambria" w:hAnsi="Cambria" w:cs="Cambria"/>
          <w:sz w:val="20"/>
          <w:szCs w:val="20"/>
        </w:rPr>
        <w:t>The type of data used in this research is secondary data in time series form. The secondary data used is as follows:</w:t>
      </w:r>
    </w:p>
    <w:p w14:paraId="096F4D93" w14:textId="77777777" w:rsidR="00B31073" w:rsidRPr="00B31073" w:rsidRDefault="00B31073" w:rsidP="00ED5D5C">
      <w:pPr>
        <w:tabs>
          <w:tab w:val="left" w:pos="284"/>
        </w:tabs>
        <w:spacing w:after="0" w:line="240" w:lineRule="auto"/>
        <w:ind w:left="284" w:hanging="284"/>
        <w:jc w:val="both"/>
        <w:rPr>
          <w:rFonts w:ascii="Cambria" w:eastAsia="Cambria" w:hAnsi="Cambria" w:cs="Cambria"/>
          <w:sz w:val="20"/>
          <w:szCs w:val="20"/>
        </w:rPr>
      </w:pPr>
      <w:r w:rsidRPr="00B31073">
        <w:rPr>
          <w:rFonts w:ascii="Cambria" w:eastAsia="Cambria" w:hAnsi="Cambria" w:cs="Cambria"/>
          <w:sz w:val="20"/>
          <w:szCs w:val="20"/>
        </w:rPr>
        <w:t>1.</w:t>
      </w:r>
      <w:r w:rsidRPr="00B31073">
        <w:rPr>
          <w:rFonts w:ascii="Cambria" w:eastAsia="Cambria" w:hAnsi="Cambria" w:cs="Cambria"/>
          <w:sz w:val="20"/>
          <w:szCs w:val="20"/>
        </w:rPr>
        <w:tab/>
        <w:t xml:space="preserve">Fund </w:t>
      </w:r>
      <w:proofErr w:type="spellStart"/>
      <w:r w:rsidRPr="00B31073">
        <w:rPr>
          <w:rFonts w:ascii="Cambria" w:eastAsia="Cambria" w:hAnsi="Cambria" w:cs="Cambria"/>
          <w:sz w:val="20"/>
          <w:szCs w:val="20"/>
        </w:rPr>
        <w:t>datathird</w:t>
      </w:r>
      <w:proofErr w:type="spellEnd"/>
      <w:r w:rsidRPr="00B31073">
        <w:rPr>
          <w:rFonts w:ascii="Cambria" w:eastAsia="Cambria" w:hAnsi="Cambria" w:cs="Cambria"/>
          <w:sz w:val="20"/>
          <w:szCs w:val="20"/>
        </w:rPr>
        <w:t xml:space="preserve"> parties in the city of Ambon for the period January 2017 to December 2021 expressed in rupiah units.</w:t>
      </w:r>
    </w:p>
    <w:p w14:paraId="0DFFA366" w14:textId="77777777" w:rsidR="00B31073" w:rsidRPr="00B31073" w:rsidRDefault="00B31073" w:rsidP="00ED5D5C">
      <w:pPr>
        <w:tabs>
          <w:tab w:val="left" w:pos="284"/>
        </w:tabs>
        <w:spacing w:after="0" w:line="240" w:lineRule="auto"/>
        <w:ind w:left="284" w:hanging="284"/>
        <w:jc w:val="both"/>
        <w:rPr>
          <w:rFonts w:ascii="Cambria" w:eastAsia="Cambria" w:hAnsi="Cambria" w:cs="Cambria"/>
          <w:sz w:val="20"/>
          <w:szCs w:val="20"/>
        </w:rPr>
      </w:pPr>
      <w:r w:rsidRPr="00B31073">
        <w:rPr>
          <w:rFonts w:ascii="Cambria" w:eastAsia="Cambria" w:hAnsi="Cambria" w:cs="Cambria"/>
          <w:sz w:val="20"/>
          <w:szCs w:val="20"/>
        </w:rPr>
        <w:t>2.</w:t>
      </w:r>
      <w:r w:rsidRPr="00B31073">
        <w:rPr>
          <w:rFonts w:ascii="Cambria" w:eastAsia="Cambria" w:hAnsi="Cambria" w:cs="Cambria"/>
          <w:sz w:val="20"/>
          <w:szCs w:val="20"/>
        </w:rPr>
        <w:tab/>
        <w:t>DataNon-Performing Loans (NPL) that occurred in the city of Ambon for the period January 2017 to December 2021 are expressed in percent.</w:t>
      </w:r>
    </w:p>
    <w:p w14:paraId="232C2CDD" w14:textId="77777777" w:rsidR="00EA4D61" w:rsidRDefault="00B31073" w:rsidP="00ED5D5C">
      <w:pPr>
        <w:tabs>
          <w:tab w:val="left" w:pos="284"/>
        </w:tabs>
        <w:spacing w:after="0" w:line="240" w:lineRule="auto"/>
        <w:ind w:left="284" w:hanging="284"/>
        <w:jc w:val="both"/>
        <w:rPr>
          <w:rFonts w:ascii="Cambria" w:eastAsia="Cambria" w:hAnsi="Cambria" w:cs="Cambria"/>
          <w:sz w:val="20"/>
          <w:szCs w:val="20"/>
        </w:rPr>
      </w:pPr>
      <w:r w:rsidRPr="00B31073">
        <w:rPr>
          <w:rFonts w:ascii="Cambria" w:eastAsia="Cambria" w:hAnsi="Cambria" w:cs="Cambria"/>
          <w:sz w:val="20"/>
          <w:szCs w:val="20"/>
        </w:rPr>
        <w:t>3.</w:t>
      </w:r>
      <w:r w:rsidRPr="00B31073">
        <w:rPr>
          <w:rFonts w:ascii="Cambria" w:eastAsia="Cambria" w:hAnsi="Cambria" w:cs="Cambria"/>
          <w:sz w:val="20"/>
          <w:szCs w:val="20"/>
        </w:rPr>
        <w:tab/>
      </w:r>
      <w:proofErr w:type="spellStart"/>
      <w:r w:rsidRPr="00B31073">
        <w:rPr>
          <w:rFonts w:ascii="Cambria" w:eastAsia="Cambria" w:hAnsi="Cambria" w:cs="Cambria"/>
          <w:sz w:val="20"/>
          <w:szCs w:val="20"/>
        </w:rPr>
        <w:t>Datainvestment</w:t>
      </w:r>
      <w:proofErr w:type="spellEnd"/>
      <w:r w:rsidRPr="00B31073">
        <w:rPr>
          <w:rFonts w:ascii="Cambria" w:eastAsia="Cambria" w:hAnsi="Cambria" w:cs="Cambria"/>
          <w:sz w:val="20"/>
          <w:szCs w:val="20"/>
        </w:rPr>
        <w:t xml:space="preserve"> credit distribution for MSMEs disbursed by the city of Ambon for the 2017-2021 period expressed in rupiah units.</w:t>
      </w:r>
    </w:p>
    <w:p w14:paraId="70C1E596" w14:textId="77777777" w:rsidR="00E33EA6" w:rsidRDefault="00E33EA6" w:rsidP="00ED5D5C">
      <w:pPr>
        <w:tabs>
          <w:tab w:val="left" w:pos="284"/>
        </w:tabs>
        <w:spacing w:after="0" w:line="240" w:lineRule="auto"/>
        <w:ind w:left="284" w:hanging="284"/>
        <w:jc w:val="both"/>
        <w:rPr>
          <w:rFonts w:ascii="Cambria" w:eastAsia="Cambria" w:hAnsi="Cambria" w:cs="Cambria"/>
          <w:sz w:val="20"/>
          <w:szCs w:val="20"/>
        </w:rPr>
      </w:pPr>
    </w:p>
    <w:p w14:paraId="59919A63" w14:textId="77777777" w:rsidR="00EA4D61" w:rsidRDefault="00E33EA6" w:rsidP="00ED5D5C">
      <w:pPr>
        <w:tabs>
          <w:tab w:val="left" w:pos="567"/>
        </w:tabs>
        <w:spacing w:after="0" w:line="240" w:lineRule="auto"/>
        <w:jc w:val="both"/>
        <w:rPr>
          <w:rFonts w:ascii="Cambria" w:eastAsia="Cambria" w:hAnsi="Cambria" w:cs="Cambria"/>
          <w:b/>
          <w:sz w:val="20"/>
          <w:szCs w:val="20"/>
        </w:rPr>
      </w:pPr>
      <w:r>
        <w:rPr>
          <w:rFonts w:ascii="Cambria" w:eastAsia="Cambria" w:hAnsi="Cambria" w:cs="Cambria"/>
          <w:b/>
          <w:sz w:val="20"/>
          <w:szCs w:val="20"/>
        </w:rPr>
        <w:t>Object of research</w:t>
      </w:r>
    </w:p>
    <w:p w14:paraId="54044168" w14:textId="6C0414CF" w:rsidR="008B6A2C"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b/>
          <w:sz w:val="20"/>
          <w:szCs w:val="20"/>
        </w:rPr>
        <w:tab/>
      </w:r>
      <w:r w:rsidR="00E33EA6" w:rsidRPr="00E33EA6">
        <w:rPr>
          <w:rFonts w:ascii="Cambria" w:eastAsia="Cambria" w:hAnsi="Cambria" w:cs="Cambria"/>
          <w:sz w:val="20"/>
          <w:szCs w:val="20"/>
        </w:rPr>
        <w:t>The object of this research is Bank Indonesia (representative office of Maluku province) which is located in Ambon city. The data source for each independent and dependent variable comes from Bank Indonesia regional financial reports. The documentation method used in this research aims to obtain data on third party funds, NPLs, investment credit distribution for MSMEs in Ambon city for the period January 2017 to December 2021 sourced from the Bank Indonesia Representative Office, Maluku Province, and data on MSMEs in Ambon city obtained from Ambon City Department of Cooperatives and Micro, Small and Medium Enterprises. Apart from that, written report data related to this research is included from various literature studies such as books, journals, articles and mass media.</w:t>
      </w:r>
    </w:p>
    <w:p w14:paraId="739F4248" w14:textId="77777777" w:rsidR="00A970B8" w:rsidRDefault="00A970B8" w:rsidP="00ED5D5C">
      <w:pPr>
        <w:tabs>
          <w:tab w:val="left" w:pos="567"/>
        </w:tabs>
        <w:spacing w:after="0" w:line="240" w:lineRule="auto"/>
        <w:jc w:val="both"/>
        <w:rPr>
          <w:rFonts w:ascii="Cambria" w:eastAsia="Cambria" w:hAnsi="Cambria" w:cs="Cambria"/>
          <w:sz w:val="20"/>
          <w:szCs w:val="20"/>
        </w:rPr>
      </w:pPr>
    </w:p>
    <w:p w14:paraId="424E08F3" w14:textId="77777777" w:rsidR="00EA4D61" w:rsidRDefault="00E33EA6" w:rsidP="00ED5D5C">
      <w:pPr>
        <w:tabs>
          <w:tab w:val="left" w:pos="567"/>
        </w:tabs>
        <w:spacing w:after="0" w:line="240" w:lineRule="auto"/>
        <w:jc w:val="both"/>
        <w:rPr>
          <w:rFonts w:ascii="Cambria" w:eastAsia="Cambria" w:hAnsi="Cambria" w:cs="Cambria"/>
          <w:b/>
          <w:sz w:val="20"/>
          <w:szCs w:val="20"/>
        </w:rPr>
      </w:pPr>
      <w:r>
        <w:rPr>
          <w:rFonts w:ascii="Cambria" w:eastAsia="Cambria" w:hAnsi="Cambria" w:cs="Cambria"/>
          <w:b/>
          <w:sz w:val="20"/>
          <w:szCs w:val="20"/>
        </w:rPr>
        <w:t>Data analysis technique</w:t>
      </w:r>
    </w:p>
    <w:p w14:paraId="46BA27C5" w14:textId="77777777" w:rsidR="00E33EA6" w:rsidRPr="00E33EA6"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b/>
          <w:sz w:val="20"/>
          <w:szCs w:val="20"/>
        </w:rPr>
        <w:tab/>
      </w:r>
      <w:r w:rsidR="00E33EA6" w:rsidRPr="00E33EA6">
        <w:rPr>
          <w:rFonts w:ascii="Cambria" w:eastAsia="Cambria" w:hAnsi="Cambria" w:cs="Cambria"/>
          <w:sz w:val="20"/>
          <w:szCs w:val="20"/>
        </w:rPr>
        <w:t>Data analysis techniques are the methods chosen and used to process research results with the aim of reaching a conclusion. The data analysis technique used in this research is descriptive statistical data analysis using the SPSS program.</w:t>
      </w:r>
    </w:p>
    <w:p w14:paraId="6E949412" w14:textId="77777777" w:rsidR="00E33EA6" w:rsidRPr="00E33EA6" w:rsidRDefault="00E33EA6"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 Descriptive Statistical Analysis</w:t>
      </w:r>
    </w:p>
    <w:p w14:paraId="550158C5"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Descriptive statistical analysis is an analytical technique used to provide an overview or description of data in terms of the average value (mean), standard deviation, variance, largest value (maximum), smallest value (minimum), sum, kurtosis and skewness. distribution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2011). The dependent variable that will be analyzed with descriptive statistics in this research is investment credit distribution and the independent variables are third party funds and non-performing loans.</w:t>
      </w:r>
    </w:p>
    <w:p w14:paraId="2FB75C80" w14:textId="77777777" w:rsidR="00E33EA6" w:rsidRPr="00E33EA6" w:rsidRDefault="00E33EA6"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b. Multiple Linear Regression</w:t>
      </w:r>
    </w:p>
    <w:p w14:paraId="286479A9"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 xml:space="preserve">Multiple linear regression analysis is an analysis used to determine the effect of the independent (free) variable on the dependent (bound) variable. The independent variables in this research are third party </w:t>
      </w:r>
      <w:r w:rsidRPr="00E33EA6">
        <w:rPr>
          <w:rFonts w:ascii="Cambria" w:eastAsia="Cambria" w:hAnsi="Cambria" w:cs="Cambria"/>
          <w:sz w:val="20"/>
          <w:szCs w:val="20"/>
        </w:rPr>
        <w:lastRenderedPageBreak/>
        <w:t>funds and Non-Performing Loans (NPL). Meanwhile, the dependent variable used in this research is investment credit distribution. The equation for testing the hypothesis in this research is as follows:</w:t>
      </w:r>
    </w:p>
    <w:p w14:paraId="319C1619" w14:textId="77777777" w:rsidR="00E33EA6" w:rsidRPr="0037423C" w:rsidRDefault="00E33EA6" w:rsidP="00ED5D5C">
      <w:pPr>
        <w:tabs>
          <w:tab w:val="left" w:pos="567"/>
        </w:tabs>
        <w:spacing w:after="0" w:line="240" w:lineRule="auto"/>
        <w:jc w:val="center"/>
        <w:rPr>
          <w:rFonts w:ascii="Cambria" w:eastAsia="Cambria" w:hAnsi="Cambria" w:cs="Cambria"/>
          <w:b/>
          <w:bCs/>
          <w:sz w:val="20"/>
          <w:szCs w:val="20"/>
        </w:rPr>
      </w:pPr>
      <w:proofErr w:type="spellStart"/>
      <w:r w:rsidRPr="0037423C">
        <w:rPr>
          <w:rFonts w:ascii="Cambria" w:eastAsia="Cambria" w:hAnsi="Cambria" w:cs="Cambria"/>
          <w:b/>
          <w:bCs/>
          <w:sz w:val="20"/>
          <w:szCs w:val="20"/>
        </w:rPr>
        <w:t>LnY</w:t>
      </w:r>
      <w:proofErr w:type="spellEnd"/>
      <w:r w:rsidRPr="0037423C">
        <w:rPr>
          <w:rFonts w:ascii="Cambria" w:eastAsia="Cambria" w:hAnsi="Cambria" w:cs="Cambria"/>
          <w:b/>
          <w:bCs/>
          <w:sz w:val="20"/>
          <w:szCs w:val="20"/>
        </w:rPr>
        <w:t>= α +Ln β1X1 +β2X2 ...+ e</w:t>
      </w:r>
    </w:p>
    <w:p w14:paraId="4C087E6B"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Information:</w:t>
      </w:r>
    </w:p>
    <w:p w14:paraId="7CE6B7B1"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proofErr w:type="spellStart"/>
      <w:r w:rsidRPr="00E33EA6">
        <w:rPr>
          <w:rFonts w:ascii="Cambria" w:eastAsia="Cambria" w:hAnsi="Cambria" w:cs="Cambria"/>
          <w:sz w:val="20"/>
          <w:szCs w:val="20"/>
        </w:rPr>
        <w:t>LnY</w:t>
      </w:r>
      <w:proofErr w:type="spellEnd"/>
      <w:r w:rsidRPr="00E33EA6">
        <w:rPr>
          <w:rFonts w:ascii="Cambria" w:eastAsia="Cambria" w:hAnsi="Cambria" w:cs="Cambria"/>
          <w:sz w:val="20"/>
          <w:szCs w:val="20"/>
        </w:rPr>
        <w:t xml:space="preserve"> = Natural logarithm of investment credit distribution</w:t>
      </w:r>
    </w:p>
    <w:p w14:paraId="3A2205ED"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α = Constant</w:t>
      </w:r>
    </w:p>
    <w:p w14:paraId="464A1C0E"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β1 β2 = Regression coefficient</w:t>
      </w:r>
    </w:p>
    <w:p w14:paraId="24231F74"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LnX1 = Natural Logarithm of Third Party Funds</w:t>
      </w:r>
    </w:p>
    <w:p w14:paraId="727A5ADD"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X2 = Non-Performing Loans (NPL)</w:t>
      </w:r>
    </w:p>
    <w:p w14:paraId="5AFCB330"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e = error</w:t>
      </w:r>
    </w:p>
    <w:p w14:paraId="2B732FA6" w14:textId="77777777" w:rsidR="00E33EA6" w:rsidRPr="00E33EA6" w:rsidRDefault="00250C39"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c. Classic assumption test</w:t>
      </w:r>
    </w:p>
    <w:p w14:paraId="7CF7CCC4" w14:textId="77777777" w:rsidR="00E33EA6" w:rsidRPr="00E33EA6" w:rsidRDefault="00E33EA6" w:rsidP="00ED5D5C">
      <w:pPr>
        <w:tabs>
          <w:tab w:val="left" w:pos="567"/>
        </w:tabs>
        <w:spacing w:after="0" w:line="240" w:lineRule="auto"/>
        <w:ind w:left="142"/>
        <w:jc w:val="both"/>
        <w:rPr>
          <w:rFonts w:ascii="Cambria" w:eastAsia="Cambria" w:hAnsi="Cambria" w:cs="Cambria"/>
          <w:sz w:val="20"/>
          <w:szCs w:val="20"/>
        </w:rPr>
      </w:pPr>
      <w:r w:rsidRPr="00E33EA6">
        <w:rPr>
          <w:rFonts w:ascii="Cambria" w:eastAsia="Cambria" w:hAnsi="Cambria" w:cs="Cambria"/>
          <w:sz w:val="20"/>
          <w:szCs w:val="20"/>
        </w:rPr>
        <w:t>The classical assumption test is carried out before hypothesis testing. A research model that is categorized as good and can be used as a prediction tool is a model that has passed a series of tests of the classical assumptions underlying it. The classical assumption tests that will be tested in the research consist of the normality test, autocorrelation test, multicollinearity test and heteroscedasticity test.</w:t>
      </w:r>
    </w:p>
    <w:p w14:paraId="497776C2" w14:textId="77777777" w:rsidR="00E33EA6" w:rsidRPr="00250C39" w:rsidRDefault="00E33EA6" w:rsidP="00ED5D5C">
      <w:pPr>
        <w:pStyle w:val="ListParagraph"/>
        <w:numPr>
          <w:ilvl w:val="3"/>
          <w:numId w:val="2"/>
        </w:numPr>
        <w:tabs>
          <w:tab w:val="left" w:pos="709"/>
        </w:tabs>
        <w:spacing w:after="0" w:line="240" w:lineRule="auto"/>
        <w:ind w:left="426" w:hanging="284"/>
        <w:jc w:val="both"/>
        <w:rPr>
          <w:rFonts w:ascii="Cambria" w:eastAsia="Cambria" w:hAnsi="Cambria" w:cs="Cambria"/>
          <w:sz w:val="20"/>
          <w:szCs w:val="20"/>
        </w:rPr>
      </w:pPr>
      <w:r w:rsidRPr="00250C39">
        <w:rPr>
          <w:rFonts w:ascii="Cambria" w:eastAsia="Cambria" w:hAnsi="Cambria" w:cs="Cambria"/>
          <w:sz w:val="20"/>
          <w:szCs w:val="20"/>
        </w:rPr>
        <w:t>Normality test</w:t>
      </w:r>
    </w:p>
    <w:p w14:paraId="0713DE8D"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The normality test aims to test whether in the regression model the confounding or residual variables have a normal distribution or not. A good regression model is a model that has a normal data distribution or close to normal values ​​(Ghozali, 2009). Basically, the normality test can be detected by looking at the distribution of data (points) on the diagonal axis of the graph or by looking at the histogram of the residuals. The basis for making decisions on the normality assumption is:</w:t>
      </w:r>
    </w:p>
    <w:p w14:paraId="204D742F" w14:textId="77777777" w:rsidR="00E33EA6" w:rsidRPr="00E33EA6" w:rsidRDefault="00E33EA6" w:rsidP="00ED5D5C">
      <w:pPr>
        <w:tabs>
          <w:tab w:val="left" w:pos="567"/>
        </w:tabs>
        <w:spacing w:after="0" w:line="240" w:lineRule="auto"/>
        <w:ind w:left="851" w:hanging="425"/>
        <w:jc w:val="both"/>
        <w:rPr>
          <w:rFonts w:ascii="Cambria" w:eastAsia="Cambria" w:hAnsi="Cambria" w:cs="Cambria"/>
          <w:sz w:val="20"/>
          <w:szCs w:val="20"/>
        </w:rPr>
      </w:pPr>
      <w:r w:rsidRPr="00E33EA6">
        <w:rPr>
          <w:rFonts w:ascii="Cambria" w:eastAsia="Cambria" w:hAnsi="Cambria" w:cs="Cambria"/>
          <w:sz w:val="20"/>
          <w:szCs w:val="20"/>
        </w:rPr>
        <w:t>1.1 If the data spreads around the diagonal line and follows the direction of the diagonal line or the histogram graph shows a normal distribution pattern, then the regression model meets the assumption of normality.</w:t>
      </w:r>
    </w:p>
    <w:p w14:paraId="566EE1F3" w14:textId="77777777" w:rsidR="00E33EA6" w:rsidRPr="00E33EA6" w:rsidRDefault="00E33EA6" w:rsidP="00ED5D5C">
      <w:pPr>
        <w:tabs>
          <w:tab w:val="left" w:pos="567"/>
        </w:tabs>
        <w:spacing w:after="0" w:line="240" w:lineRule="auto"/>
        <w:ind w:left="851" w:hanging="425"/>
        <w:jc w:val="both"/>
        <w:rPr>
          <w:rFonts w:ascii="Cambria" w:eastAsia="Cambria" w:hAnsi="Cambria" w:cs="Cambria"/>
          <w:sz w:val="20"/>
          <w:szCs w:val="20"/>
        </w:rPr>
      </w:pPr>
      <w:r w:rsidRPr="00E33EA6">
        <w:rPr>
          <w:rFonts w:ascii="Cambria" w:eastAsia="Cambria" w:hAnsi="Cambria" w:cs="Cambria"/>
          <w:sz w:val="20"/>
          <w:szCs w:val="20"/>
        </w:rPr>
        <w:t>2.1 If the data spreads far from the diagonal and does not follow the direction of the diagonal line or the histogram graph does not show a normal distribution pattern, then the regression model does not meet the assumption of normality. Another model that can be used to strengthen normality test results with statistical analysis, in this study used the one sample Kolmogorov-Smirnov (KS) test. The one sample Kolmogorov-Smirnov (KS) test is used to produce more accurate figures. A regression equation can be said to have passed the normality test if the significance value is greater than 0.05. Data can be said to be normally distributed if the sig value is &gt; 0.05 (Ghozali, 2018: 164). Apart from using the graphic method, the normality test was also carried out using the Kolmogorov Smirnov (KS) test. The criteria for normality test results in this model are as follows:</w:t>
      </w:r>
    </w:p>
    <w:p w14:paraId="76DF0DED" w14:textId="77777777" w:rsidR="00E33EA6" w:rsidRPr="00E33EA6" w:rsidRDefault="00E33EA6" w:rsidP="00ED5D5C">
      <w:pPr>
        <w:tabs>
          <w:tab w:val="left" w:pos="567"/>
        </w:tabs>
        <w:spacing w:after="0" w:line="240" w:lineRule="auto"/>
        <w:ind w:left="1134" w:hanging="283"/>
        <w:jc w:val="both"/>
        <w:rPr>
          <w:rFonts w:ascii="Cambria" w:eastAsia="Cambria" w:hAnsi="Cambria" w:cs="Cambria"/>
          <w:sz w:val="20"/>
          <w:szCs w:val="20"/>
        </w:rPr>
      </w:pPr>
      <w:r w:rsidRPr="00E33EA6">
        <w:rPr>
          <w:rFonts w:ascii="Cambria" w:eastAsia="Cambria" w:hAnsi="Cambria" w:cs="Cambria"/>
          <w:sz w:val="20"/>
          <w:szCs w:val="20"/>
        </w:rPr>
        <w:t>a.</w:t>
      </w:r>
      <w:r w:rsidRPr="00E33EA6">
        <w:rPr>
          <w:rFonts w:ascii="Cambria" w:eastAsia="Cambria" w:hAnsi="Cambria" w:cs="Cambria"/>
          <w:sz w:val="20"/>
          <w:szCs w:val="20"/>
        </w:rPr>
        <w:tab/>
        <w:t>If Sign &gt; 0.05then H0 is accepted (data has a normal distribution).</w:t>
      </w:r>
    </w:p>
    <w:p w14:paraId="66263774" w14:textId="77777777" w:rsidR="00E33EA6" w:rsidRPr="00E33EA6" w:rsidRDefault="00E33EA6" w:rsidP="00ED5D5C">
      <w:pPr>
        <w:tabs>
          <w:tab w:val="left" w:pos="567"/>
        </w:tabs>
        <w:spacing w:after="0" w:line="240" w:lineRule="auto"/>
        <w:ind w:left="1134" w:hanging="283"/>
        <w:jc w:val="both"/>
        <w:rPr>
          <w:rFonts w:ascii="Cambria" w:eastAsia="Cambria" w:hAnsi="Cambria" w:cs="Cambria"/>
          <w:sz w:val="20"/>
          <w:szCs w:val="20"/>
        </w:rPr>
      </w:pPr>
      <w:r w:rsidRPr="00E33EA6">
        <w:rPr>
          <w:rFonts w:ascii="Cambria" w:eastAsia="Cambria" w:hAnsi="Cambria" w:cs="Cambria"/>
          <w:sz w:val="20"/>
          <w:szCs w:val="20"/>
        </w:rPr>
        <w:t>b.</w:t>
      </w:r>
      <w:r w:rsidRPr="00E33EA6">
        <w:rPr>
          <w:rFonts w:ascii="Cambria" w:eastAsia="Cambria" w:hAnsi="Cambria" w:cs="Cambria"/>
          <w:sz w:val="20"/>
          <w:szCs w:val="20"/>
        </w:rPr>
        <w:tab/>
        <w:t>If Sign &lt; 0.05then H0 is rejected (the data is not normally distributed).</w:t>
      </w:r>
    </w:p>
    <w:p w14:paraId="632A4ECE" w14:textId="77777777" w:rsidR="00E33EA6" w:rsidRPr="00E33EA6" w:rsidRDefault="00250C39"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2. Multicollinearity Test</w:t>
      </w:r>
    </w:p>
    <w:p w14:paraId="691E23BA"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 xml:space="preserve">According to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xml:space="preserve"> (2009), the multicollinearity test is carried out with the aim of testing and assessing the possibility of correlation between independent variables in the regression model. To detect whether or not multicollinearity exists in the research model, it is as follows:</w:t>
      </w:r>
    </w:p>
    <w:p w14:paraId="444D902E" w14:textId="77777777" w:rsidR="00E33EA6" w:rsidRPr="00E33EA6" w:rsidRDefault="00E33EA6" w:rsidP="00ED5D5C">
      <w:pPr>
        <w:tabs>
          <w:tab w:val="left" w:pos="709"/>
        </w:tabs>
        <w:spacing w:after="0" w:line="240" w:lineRule="auto"/>
        <w:ind w:left="709" w:hanging="283"/>
        <w:jc w:val="both"/>
        <w:rPr>
          <w:rFonts w:ascii="Cambria" w:eastAsia="Cambria" w:hAnsi="Cambria" w:cs="Cambria"/>
          <w:sz w:val="20"/>
          <w:szCs w:val="20"/>
        </w:rPr>
      </w:pPr>
      <w:r w:rsidRPr="00E33EA6">
        <w:rPr>
          <w:rFonts w:ascii="Cambria" w:eastAsia="Cambria" w:hAnsi="Cambria" w:cs="Cambria"/>
          <w:sz w:val="20"/>
          <w:szCs w:val="20"/>
        </w:rPr>
        <w:t>1.</w:t>
      </w:r>
      <w:r w:rsidRPr="00E33EA6">
        <w:rPr>
          <w:rFonts w:ascii="Cambria" w:eastAsia="Cambria" w:hAnsi="Cambria" w:cs="Cambria"/>
          <w:sz w:val="20"/>
          <w:szCs w:val="20"/>
        </w:rPr>
        <w:tab/>
        <w:t>If the tolerance value is &gt; 10% and the VIF value is &lt; 10, it can be concluded that there is no multicollinearity between the independent variables in the regression model.</w:t>
      </w:r>
    </w:p>
    <w:p w14:paraId="6EA106FB" w14:textId="77777777" w:rsidR="00E33EA6" w:rsidRPr="00E33EA6" w:rsidRDefault="00E33EA6" w:rsidP="00ED5D5C">
      <w:pPr>
        <w:tabs>
          <w:tab w:val="left" w:pos="709"/>
        </w:tabs>
        <w:spacing w:after="0" w:line="240" w:lineRule="auto"/>
        <w:ind w:left="709" w:hanging="283"/>
        <w:jc w:val="both"/>
        <w:rPr>
          <w:rFonts w:ascii="Cambria" w:eastAsia="Cambria" w:hAnsi="Cambria" w:cs="Cambria"/>
          <w:sz w:val="20"/>
          <w:szCs w:val="20"/>
        </w:rPr>
      </w:pPr>
      <w:r w:rsidRPr="00E33EA6">
        <w:rPr>
          <w:rFonts w:ascii="Cambria" w:eastAsia="Cambria" w:hAnsi="Cambria" w:cs="Cambria"/>
          <w:sz w:val="20"/>
          <w:szCs w:val="20"/>
        </w:rPr>
        <w:t>2.</w:t>
      </w:r>
      <w:r w:rsidRPr="00E33EA6">
        <w:rPr>
          <w:rFonts w:ascii="Cambria" w:eastAsia="Cambria" w:hAnsi="Cambria" w:cs="Cambria"/>
          <w:sz w:val="20"/>
          <w:szCs w:val="20"/>
        </w:rPr>
        <w:tab/>
        <w:t>If the tolerance value is &lt; 10% and the VIF value is &gt; 10, it can be concluded that there is multicollinearity between the independent variables in the regression model.</w:t>
      </w:r>
    </w:p>
    <w:p w14:paraId="3295B5F5" w14:textId="77777777" w:rsidR="00E33EA6" w:rsidRPr="00E33EA6" w:rsidRDefault="00250C39" w:rsidP="00ED5D5C">
      <w:pPr>
        <w:tabs>
          <w:tab w:val="left" w:pos="567"/>
        </w:tabs>
        <w:spacing w:after="0" w:line="240" w:lineRule="auto"/>
        <w:ind w:left="142"/>
        <w:jc w:val="both"/>
        <w:rPr>
          <w:rFonts w:ascii="Cambria" w:eastAsia="Cambria" w:hAnsi="Cambria" w:cs="Cambria"/>
          <w:sz w:val="20"/>
          <w:szCs w:val="20"/>
        </w:rPr>
      </w:pPr>
      <w:r>
        <w:rPr>
          <w:rFonts w:ascii="Cambria" w:eastAsia="Cambria" w:hAnsi="Cambria" w:cs="Cambria"/>
          <w:sz w:val="20"/>
          <w:szCs w:val="20"/>
        </w:rPr>
        <w:t>3. Autocorrelation Test</w:t>
      </w:r>
    </w:p>
    <w:p w14:paraId="34724BB3"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 xml:space="preserve">The autocorrelation test is carried out to test whether in a linear regression model there is a correlation between confounding errors in period t and errors in period t-1 in the time series data. The autocorrelation test is used because successive research periods over time are related to one another (Ghozali, 2009). To detect whether or not there is autocorrelation in a research model, the Durbin Watson Test can be carried out. The Durbin Watson test is a test carried out by comparing the Durbin Watson value from the regression results with the Durbin Watson table value. According to Ghazali (2012), the factor causing the emergence of autocorrelation problems in some time-series data in regression analysis is the presence of weakness (inertia), meaning that observation data in the previous period and the current period will most likely contain interdependence. The Durbin-Watson </w:t>
      </w:r>
      <w:r w:rsidRPr="00E33EA6">
        <w:rPr>
          <w:rFonts w:ascii="Cambria" w:eastAsia="Cambria" w:hAnsi="Cambria" w:cs="Cambria"/>
          <w:sz w:val="20"/>
          <w:szCs w:val="20"/>
        </w:rPr>
        <w:lastRenderedPageBreak/>
        <w:t xml:space="preserve">test (DW test) is only carried out for level one autocorrelation which requires the presence of a constant in the regression model and no other variables among the independent variables. The conditions for making autocorrelation decisions using the Durbin Watson test according to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xml:space="preserve"> (2009) are:</w:t>
      </w:r>
    </w:p>
    <w:p w14:paraId="1FCEE7BF"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1)</w:t>
      </w:r>
      <w:r w:rsidRPr="00E33EA6">
        <w:rPr>
          <w:rFonts w:ascii="Cambria" w:eastAsia="Cambria" w:hAnsi="Cambria" w:cs="Cambria"/>
          <w:sz w:val="20"/>
          <w:szCs w:val="20"/>
        </w:rPr>
        <w:tab/>
        <w:t xml:space="preserve">0 &lt; D &lt; </w:t>
      </w:r>
      <w:proofErr w:type="spellStart"/>
      <w:r w:rsidRPr="00E33EA6">
        <w:rPr>
          <w:rFonts w:ascii="Cambria" w:eastAsia="Cambria" w:hAnsi="Cambria" w:cs="Cambria"/>
          <w:sz w:val="20"/>
          <w:szCs w:val="20"/>
        </w:rPr>
        <w:t>DL,meaning</w:t>
      </w:r>
      <w:proofErr w:type="spellEnd"/>
      <w:r w:rsidRPr="00E33EA6">
        <w:rPr>
          <w:rFonts w:ascii="Cambria" w:eastAsia="Cambria" w:hAnsi="Cambria" w:cs="Cambria"/>
          <w:sz w:val="20"/>
          <w:szCs w:val="20"/>
        </w:rPr>
        <w:t xml:space="preserve"> there is no positive autocorrelation, then Ho is rejected</w:t>
      </w:r>
    </w:p>
    <w:p w14:paraId="5F9D5C6E"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2)</w:t>
      </w:r>
      <w:r w:rsidRPr="00E33EA6">
        <w:rPr>
          <w:rFonts w:ascii="Cambria" w:eastAsia="Cambria" w:hAnsi="Cambria" w:cs="Cambria"/>
          <w:sz w:val="20"/>
          <w:szCs w:val="20"/>
        </w:rPr>
        <w:tab/>
        <w:t xml:space="preserve">DL ≤ D ≤ </w:t>
      </w:r>
      <w:proofErr w:type="spellStart"/>
      <w:r w:rsidRPr="00E33EA6">
        <w:rPr>
          <w:rFonts w:ascii="Cambria" w:eastAsia="Cambria" w:hAnsi="Cambria" w:cs="Cambria"/>
          <w:sz w:val="20"/>
          <w:szCs w:val="20"/>
        </w:rPr>
        <w:t>DU,meaning</w:t>
      </w:r>
      <w:proofErr w:type="spellEnd"/>
      <w:r w:rsidRPr="00E33EA6">
        <w:rPr>
          <w:rFonts w:ascii="Cambria" w:eastAsia="Cambria" w:hAnsi="Cambria" w:cs="Cambria"/>
          <w:sz w:val="20"/>
          <w:szCs w:val="20"/>
        </w:rPr>
        <w:t xml:space="preserve"> there is no positive autocorrelation, so there is no decision</w:t>
      </w:r>
    </w:p>
    <w:p w14:paraId="32EFE431"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3)</w:t>
      </w:r>
      <w:r w:rsidRPr="00E33EA6">
        <w:rPr>
          <w:rFonts w:ascii="Cambria" w:eastAsia="Cambria" w:hAnsi="Cambria" w:cs="Cambria"/>
          <w:sz w:val="20"/>
          <w:szCs w:val="20"/>
        </w:rPr>
        <w:tab/>
        <w:t>4−DL &lt; D &lt; 4,there is no negative correlation, then Ho is rejected</w:t>
      </w:r>
    </w:p>
    <w:p w14:paraId="38120BC9"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4)</w:t>
      </w:r>
      <w:r w:rsidRPr="00E33EA6">
        <w:rPr>
          <w:rFonts w:ascii="Cambria" w:eastAsia="Cambria" w:hAnsi="Cambria" w:cs="Cambria"/>
          <w:sz w:val="20"/>
          <w:szCs w:val="20"/>
        </w:rPr>
        <w:tab/>
        <w:t>4−DU ≤ D ≤ 4−DL,there is no negative correlation, then there is no decision</w:t>
      </w:r>
    </w:p>
    <w:p w14:paraId="275AEBA6"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5)</w:t>
      </w:r>
      <w:r w:rsidRPr="00E33EA6">
        <w:rPr>
          <w:rFonts w:ascii="Cambria" w:eastAsia="Cambria" w:hAnsi="Cambria" w:cs="Cambria"/>
          <w:sz w:val="20"/>
          <w:szCs w:val="20"/>
        </w:rPr>
        <w:tab/>
        <w:t>DU &lt; D &lt; 4−DU,then H0 is accepted, meaning there is no autocorrelation.</w:t>
      </w:r>
    </w:p>
    <w:p w14:paraId="660EF9AC" w14:textId="77777777" w:rsidR="00E33EA6" w:rsidRPr="00E33EA6" w:rsidRDefault="00250C39" w:rsidP="00ED5D5C">
      <w:pPr>
        <w:tabs>
          <w:tab w:val="left" w:pos="567"/>
        </w:tabs>
        <w:spacing w:after="0" w:line="240" w:lineRule="auto"/>
        <w:ind w:left="142"/>
        <w:jc w:val="both"/>
        <w:rPr>
          <w:rFonts w:ascii="Cambria" w:eastAsia="Cambria" w:hAnsi="Cambria" w:cs="Cambria"/>
          <w:sz w:val="20"/>
          <w:szCs w:val="20"/>
        </w:rPr>
      </w:pPr>
      <w:r>
        <w:rPr>
          <w:rFonts w:ascii="Cambria" w:eastAsia="Cambria" w:hAnsi="Cambria" w:cs="Cambria"/>
          <w:sz w:val="20"/>
          <w:szCs w:val="20"/>
        </w:rPr>
        <w:t>4. Heteroscedasticity Test</w:t>
      </w:r>
    </w:p>
    <w:p w14:paraId="678D286E" w14:textId="77777777" w:rsidR="00E33EA6" w:rsidRPr="00E33EA6" w:rsidRDefault="00E33EA6" w:rsidP="00ED5D5C">
      <w:pPr>
        <w:tabs>
          <w:tab w:val="left" w:pos="567"/>
        </w:tabs>
        <w:spacing w:after="0" w:line="240" w:lineRule="auto"/>
        <w:ind w:left="426"/>
        <w:jc w:val="both"/>
        <w:rPr>
          <w:rFonts w:ascii="Cambria" w:eastAsia="Cambria" w:hAnsi="Cambria" w:cs="Cambria"/>
          <w:sz w:val="20"/>
          <w:szCs w:val="20"/>
        </w:rPr>
      </w:pPr>
      <w:r w:rsidRPr="00E33EA6">
        <w:rPr>
          <w:rFonts w:ascii="Cambria" w:eastAsia="Cambria" w:hAnsi="Cambria" w:cs="Cambria"/>
          <w:sz w:val="20"/>
          <w:szCs w:val="20"/>
        </w:rPr>
        <w:t>The purpose of the Heteroscedasticity Test is to test and see whether in the regression model there is an inequality of variance from the residual of one observation to the residual of another observation. Homoscedasticity occurs if the variance from the residual from one observation to another is constant, while heteroscedasticity occurs if the variance from the residual from one observation to another is different. The regression model of data is said to be good if there is no heteroscedasticity or homoscedasticity of the model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2009). Heteroscedasticity can be detected by looking at the Scatterplot graph between the predicted value of the dependent variable, namely ZPRED, and the residual SRESID, where the X axis is the studentized residual (predicted Y – actual Y) and the Y axis is the predicted Y. To test the existence of heteroscedasticity can be done in the following way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2009):</w:t>
      </w:r>
    </w:p>
    <w:p w14:paraId="2D54E1D9" w14:textId="77777777" w:rsidR="00E33EA6" w:rsidRPr="00E33EA6" w:rsidRDefault="00E33EA6" w:rsidP="00ED5D5C">
      <w:pPr>
        <w:tabs>
          <w:tab w:val="left" w:pos="709"/>
        </w:tabs>
        <w:spacing w:after="0" w:line="240" w:lineRule="auto"/>
        <w:ind w:left="709" w:hanging="283"/>
        <w:jc w:val="both"/>
        <w:rPr>
          <w:rFonts w:ascii="Cambria" w:eastAsia="Cambria" w:hAnsi="Cambria" w:cs="Cambria"/>
          <w:sz w:val="20"/>
          <w:szCs w:val="20"/>
        </w:rPr>
      </w:pPr>
      <w:r w:rsidRPr="00E33EA6">
        <w:rPr>
          <w:rFonts w:ascii="Cambria" w:eastAsia="Cambria" w:hAnsi="Cambria" w:cs="Cambria"/>
          <w:sz w:val="20"/>
          <w:szCs w:val="20"/>
        </w:rPr>
        <w:t>1.</w:t>
      </w:r>
      <w:r w:rsidRPr="00E33EA6">
        <w:rPr>
          <w:rFonts w:ascii="Cambria" w:eastAsia="Cambria" w:hAnsi="Cambria" w:cs="Cambria"/>
          <w:sz w:val="20"/>
          <w:szCs w:val="20"/>
        </w:rPr>
        <w:tab/>
        <w:t>If there is a certain pattern, for example the dots form a certain regular pattern, this indicates that heteroscedasticity has occurred.</w:t>
      </w:r>
    </w:p>
    <w:p w14:paraId="2C690C2A" w14:textId="77777777" w:rsidR="00E33EA6" w:rsidRPr="00E33EA6" w:rsidRDefault="00E33EA6" w:rsidP="00ED5D5C">
      <w:pPr>
        <w:tabs>
          <w:tab w:val="left" w:pos="709"/>
        </w:tabs>
        <w:spacing w:after="0" w:line="240" w:lineRule="auto"/>
        <w:ind w:left="709" w:hanging="283"/>
        <w:jc w:val="both"/>
        <w:rPr>
          <w:rFonts w:ascii="Cambria" w:eastAsia="Cambria" w:hAnsi="Cambria" w:cs="Cambria"/>
          <w:sz w:val="20"/>
          <w:szCs w:val="20"/>
        </w:rPr>
      </w:pPr>
      <w:r w:rsidRPr="00E33EA6">
        <w:rPr>
          <w:rFonts w:ascii="Cambria" w:eastAsia="Cambria" w:hAnsi="Cambria" w:cs="Cambria"/>
          <w:sz w:val="20"/>
          <w:szCs w:val="20"/>
        </w:rPr>
        <w:t>2.</w:t>
      </w:r>
      <w:r w:rsidRPr="00E33EA6">
        <w:rPr>
          <w:rFonts w:ascii="Cambria" w:eastAsia="Cambria" w:hAnsi="Cambria" w:cs="Cambria"/>
          <w:sz w:val="20"/>
          <w:szCs w:val="20"/>
        </w:rPr>
        <w:tab/>
        <w:t xml:space="preserve">If there is no clear pattern, with points spread above and below the number 0 on the Y axis, then heteroscedasticity does not occur. To strengthen and clarify whether there is heteroscedasticity, the </w:t>
      </w:r>
      <w:proofErr w:type="spellStart"/>
      <w:r w:rsidRPr="00E33EA6">
        <w:rPr>
          <w:rFonts w:ascii="Cambria" w:eastAsia="Cambria" w:hAnsi="Cambria" w:cs="Cambria"/>
          <w:sz w:val="20"/>
          <w:szCs w:val="20"/>
        </w:rPr>
        <w:t>Glejser</w:t>
      </w:r>
      <w:proofErr w:type="spellEnd"/>
      <w:r w:rsidRPr="00E33EA6">
        <w:rPr>
          <w:rFonts w:ascii="Cambria" w:eastAsia="Cambria" w:hAnsi="Cambria" w:cs="Cambria"/>
          <w:sz w:val="20"/>
          <w:szCs w:val="20"/>
        </w:rPr>
        <w:t xml:space="preserve"> test is used to test the heteroscedasticity model. The </w:t>
      </w:r>
      <w:proofErr w:type="spellStart"/>
      <w:r w:rsidRPr="00E33EA6">
        <w:rPr>
          <w:rFonts w:ascii="Cambria" w:eastAsia="Cambria" w:hAnsi="Cambria" w:cs="Cambria"/>
          <w:sz w:val="20"/>
          <w:szCs w:val="20"/>
        </w:rPr>
        <w:t>Glejser</w:t>
      </w:r>
      <w:proofErr w:type="spellEnd"/>
      <w:r w:rsidRPr="00E33EA6">
        <w:rPr>
          <w:rFonts w:ascii="Cambria" w:eastAsia="Cambria" w:hAnsi="Cambria" w:cs="Cambria"/>
          <w:sz w:val="20"/>
          <w:szCs w:val="20"/>
        </w:rPr>
        <w:t xml:space="preserve"> test is recommended for regressing the absolute value of the residual on the independent variable (</w:t>
      </w:r>
      <w:proofErr w:type="spellStart"/>
      <w:r w:rsidRPr="00E33EA6">
        <w:rPr>
          <w:rFonts w:ascii="Cambria" w:eastAsia="Cambria" w:hAnsi="Cambria" w:cs="Cambria"/>
          <w:sz w:val="20"/>
          <w:szCs w:val="20"/>
        </w:rPr>
        <w:t>Ghozali</w:t>
      </w:r>
      <w:proofErr w:type="spellEnd"/>
      <w:r w:rsidRPr="00E33EA6">
        <w:rPr>
          <w:rFonts w:ascii="Cambria" w:eastAsia="Cambria" w:hAnsi="Cambria" w:cs="Cambria"/>
          <w:sz w:val="20"/>
          <w:szCs w:val="20"/>
        </w:rPr>
        <w:t xml:space="preserve">, 2009). The </w:t>
      </w:r>
      <w:proofErr w:type="spellStart"/>
      <w:r w:rsidRPr="00E33EA6">
        <w:rPr>
          <w:rFonts w:ascii="Cambria" w:eastAsia="Cambria" w:hAnsi="Cambria" w:cs="Cambria"/>
          <w:sz w:val="20"/>
          <w:szCs w:val="20"/>
        </w:rPr>
        <w:t>Glejser</w:t>
      </w:r>
      <w:proofErr w:type="spellEnd"/>
      <w:r w:rsidRPr="00E33EA6">
        <w:rPr>
          <w:rFonts w:ascii="Cambria" w:eastAsia="Cambria" w:hAnsi="Cambria" w:cs="Cambria"/>
          <w:sz w:val="20"/>
          <w:szCs w:val="20"/>
        </w:rPr>
        <w:t xml:space="preserve"> test is carried out by absolute the residual results of the model, then the absolute results of the residuals as the dependent variable are regressed on the independent variable. If the significance value is less than (&lt;) 0.05 with a significant probability then a heteroscedasticity problem occurs.</w:t>
      </w:r>
    </w:p>
    <w:p w14:paraId="550461ED" w14:textId="77777777" w:rsidR="00E33EA6" w:rsidRPr="00E33EA6" w:rsidRDefault="00680916"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D. Hypothesis Testing</w:t>
      </w:r>
    </w:p>
    <w:p w14:paraId="242DA38E"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1.</w:t>
      </w:r>
      <w:r w:rsidRPr="00E33EA6">
        <w:rPr>
          <w:rFonts w:ascii="Cambria" w:eastAsia="Cambria" w:hAnsi="Cambria" w:cs="Cambria"/>
          <w:sz w:val="20"/>
          <w:szCs w:val="20"/>
        </w:rPr>
        <w:tab/>
      </w:r>
      <w:proofErr w:type="spellStart"/>
      <w:r w:rsidRPr="00E33EA6">
        <w:rPr>
          <w:rFonts w:ascii="Cambria" w:eastAsia="Cambria" w:hAnsi="Cambria" w:cs="Cambria"/>
          <w:sz w:val="20"/>
          <w:szCs w:val="20"/>
        </w:rPr>
        <w:t>TestSignificance</w:t>
      </w:r>
      <w:proofErr w:type="spellEnd"/>
      <w:r w:rsidRPr="00E33EA6">
        <w:rPr>
          <w:rFonts w:ascii="Cambria" w:eastAsia="Cambria" w:hAnsi="Cambria" w:cs="Cambria"/>
          <w:sz w:val="20"/>
          <w:szCs w:val="20"/>
        </w:rPr>
        <w:t xml:space="preserve"> of Individual Parameters (T statistical test)</w:t>
      </w:r>
    </w:p>
    <w:p w14:paraId="05E84BFE" w14:textId="77777777" w:rsidR="00E33EA6" w:rsidRPr="00E33EA6" w:rsidRDefault="00E33EA6" w:rsidP="00ED5D5C">
      <w:pPr>
        <w:tabs>
          <w:tab w:val="left" w:pos="567"/>
        </w:tabs>
        <w:spacing w:after="0" w:line="240" w:lineRule="auto"/>
        <w:ind w:left="567" w:hanging="283"/>
        <w:jc w:val="both"/>
        <w:rPr>
          <w:rFonts w:ascii="Cambria" w:eastAsia="Cambria" w:hAnsi="Cambria" w:cs="Cambria"/>
          <w:sz w:val="20"/>
          <w:szCs w:val="20"/>
        </w:rPr>
      </w:pPr>
      <w:r w:rsidRPr="00E33EA6">
        <w:rPr>
          <w:rFonts w:ascii="Cambria" w:eastAsia="Cambria" w:hAnsi="Cambria" w:cs="Cambria"/>
          <w:sz w:val="20"/>
          <w:szCs w:val="20"/>
        </w:rPr>
        <w:t>2.</w:t>
      </w:r>
      <w:r w:rsidRPr="00E33EA6">
        <w:rPr>
          <w:rFonts w:ascii="Cambria" w:eastAsia="Cambria" w:hAnsi="Cambria" w:cs="Cambria"/>
          <w:sz w:val="20"/>
          <w:szCs w:val="20"/>
        </w:rPr>
        <w:tab/>
        <w:t xml:space="preserve">t </w:t>
      </w:r>
      <w:proofErr w:type="spellStart"/>
      <w:r w:rsidRPr="00E33EA6">
        <w:rPr>
          <w:rFonts w:ascii="Cambria" w:eastAsia="Cambria" w:hAnsi="Cambria" w:cs="Cambria"/>
          <w:sz w:val="20"/>
          <w:szCs w:val="20"/>
        </w:rPr>
        <w:t>testcarried</w:t>
      </w:r>
      <w:proofErr w:type="spellEnd"/>
      <w:r w:rsidRPr="00E33EA6">
        <w:rPr>
          <w:rFonts w:ascii="Cambria" w:eastAsia="Cambria" w:hAnsi="Cambria" w:cs="Cambria"/>
          <w:sz w:val="20"/>
          <w:szCs w:val="20"/>
        </w:rPr>
        <w:t xml:space="preserve"> out to determine the influence of each or partial independent variable on the dependent variable. The t test is used to see similarities or significant differences in averages from two samples that are not related.</w:t>
      </w:r>
    </w:p>
    <w:p w14:paraId="3BB7F4BD"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Ho: βi = 0, meaning that the independent variable partially has no significant effect on the dependent variable.</w:t>
      </w:r>
    </w:p>
    <w:p w14:paraId="1B34C99C"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Ha: βi ≠ 0, meaning that the independent variable partially has a significant effect on the dependent variable.</w:t>
      </w:r>
    </w:p>
    <w:p w14:paraId="53271C12"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This test can be carried out by comparing t count and t table with the following conditions:</w:t>
      </w:r>
    </w:p>
    <w:p w14:paraId="1E6CB36F"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If t count &gt; t table, then Ha is accepted (α = 0.05)</w:t>
      </w:r>
    </w:p>
    <w:p w14:paraId="4B2C7B72"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If t count &lt; t table, then Ha is rejected (α = 0.05)</w:t>
      </w:r>
    </w:p>
    <w:p w14:paraId="0488A141"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3.</w:t>
      </w:r>
      <w:r w:rsidRPr="00E33EA6">
        <w:rPr>
          <w:rFonts w:ascii="Cambria" w:eastAsia="Cambria" w:hAnsi="Cambria" w:cs="Cambria"/>
          <w:sz w:val="20"/>
          <w:szCs w:val="20"/>
        </w:rPr>
        <w:tab/>
      </w:r>
      <w:proofErr w:type="spellStart"/>
      <w:r w:rsidRPr="00E33EA6">
        <w:rPr>
          <w:rFonts w:ascii="Cambria" w:eastAsia="Cambria" w:hAnsi="Cambria" w:cs="Cambria"/>
          <w:sz w:val="20"/>
          <w:szCs w:val="20"/>
        </w:rPr>
        <w:t>TestSimultaneous</w:t>
      </w:r>
      <w:proofErr w:type="spellEnd"/>
      <w:r w:rsidRPr="00E33EA6">
        <w:rPr>
          <w:rFonts w:ascii="Cambria" w:eastAsia="Cambria" w:hAnsi="Cambria" w:cs="Cambria"/>
          <w:sz w:val="20"/>
          <w:szCs w:val="20"/>
        </w:rPr>
        <w:t xml:space="preserve"> Significance (F statistical test)</w:t>
      </w:r>
    </w:p>
    <w:p w14:paraId="089EF01E" w14:textId="77777777" w:rsidR="00E33EA6" w:rsidRP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t>To determine the effect of the independent variables simultaneously (Third Party Funds and Non-Performing Loans) on the dependent variable (Investment credit distribution), an F test was carried out.</w:t>
      </w:r>
    </w:p>
    <w:p w14:paraId="546E5689"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Ho: βi = 0, meaning that not all independent variables simultaneously influence the dependent variable.</w:t>
      </w:r>
    </w:p>
    <w:p w14:paraId="27FAA2FB"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Ha: βi ≠ 0, meaning that all independent variables simultaneously influence the dependent variable.</w:t>
      </w:r>
    </w:p>
    <w:p w14:paraId="554B4F86"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To test this hypothesis, the F statistic is used by comparing the calculated F with the F table with the following decision making criteria:</w:t>
      </w:r>
    </w:p>
    <w:p w14:paraId="4536A770"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 xml:space="preserve">If F calculated is greater than </w:t>
      </w:r>
      <w:proofErr w:type="gramStart"/>
      <w:r w:rsidRPr="00E33EA6">
        <w:rPr>
          <w:rFonts w:ascii="Cambria" w:eastAsia="Cambria" w:hAnsi="Cambria" w:cs="Cambria"/>
          <w:sz w:val="20"/>
          <w:szCs w:val="20"/>
        </w:rPr>
        <w:t>( &gt;</w:t>
      </w:r>
      <w:proofErr w:type="gramEnd"/>
      <w:r w:rsidRPr="00E33EA6">
        <w:rPr>
          <w:rFonts w:ascii="Cambria" w:eastAsia="Cambria" w:hAnsi="Cambria" w:cs="Cambria"/>
          <w:sz w:val="20"/>
          <w:szCs w:val="20"/>
        </w:rPr>
        <w:t xml:space="preserve"> ) F table, then Ha is rejected (α = 0.05)</w:t>
      </w:r>
    </w:p>
    <w:p w14:paraId="5CC252C5"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 xml:space="preserve">If the calculated F is smaller than </w:t>
      </w:r>
      <w:proofErr w:type="gramStart"/>
      <w:r w:rsidRPr="00E33EA6">
        <w:rPr>
          <w:rFonts w:ascii="Cambria" w:eastAsia="Cambria" w:hAnsi="Cambria" w:cs="Cambria"/>
          <w:sz w:val="20"/>
          <w:szCs w:val="20"/>
        </w:rPr>
        <w:t>( &lt;</w:t>
      </w:r>
      <w:proofErr w:type="gramEnd"/>
      <w:r w:rsidRPr="00E33EA6">
        <w:rPr>
          <w:rFonts w:ascii="Cambria" w:eastAsia="Cambria" w:hAnsi="Cambria" w:cs="Cambria"/>
          <w:sz w:val="20"/>
          <w:szCs w:val="20"/>
        </w:rPr>
        <w:t xml:space="preserve"> ) F table, then Ho is accepted (α = 0.05)</w:t>
      </w:r>
    </w:p>
    <w:p w14:paraId="25EE3CAA" w14:textId="77777777" w:rsidR="00E33EA6" w:rsidRPr="00E33EA6" w:rsidRDefault="00E33EA6" w:rsidP="00ED5D5C">
      <w:pPr>
        <w:tabs>
          <w:tab w:val="left" w:pos="567"/>
        </w:tabs>
        <w:spacing w:after="0" w:line="240" w:lineRule="auto"/>
        <w:ind w:left="284"/>
        <w:jc w:val="both"/>
        <w:rPr>
          <w:rFonts w:ascii="Cambria" w:eastAsia="Cambria" w:hAnsi="Cambria" w:cs="Cambria"/>
          <w:sz w:val="20"/>
          <w:szCs w:val="20"/>
        </w:rPr>
      </w:pPr>
      <w:r w:rsidRPr="00E33EA6">
        <w:rPr>
          <w:rFonts w:ascii="Cambria" w:eastAsia="Cambria" w:hAnsi="Cambria" w:cs="Cambria"/>
          <w:sz w:val="20"/>
          <w:szCs w:val="20"/>
        </w:rPr>
        <w:t>4.</w:t>
      </w:r>
      <w:r w:rsidRPr="00E33EA6">
        <w:rPr>
          <w:rFonts w:ascii="Cambria" w:eastAsia="Cambria" w:hAnsi="Cambria" w:cs="Cambria"/>
          <w:sz w:val="20"/>
          <w:szCs w:val="20"/>
        </w:rPr>
        <w:tab/>
        <w:t>Coefficient of Determination (R2)</w:t>
      </w:r>
    </w:p>
    <w:p w14:paraId="3F9A0B37" w14:textId="77777777" w:rsidR="00E33EA6" w:rsidRP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lastRenderedPageBreak/>
        <w:t>The coefficient of determination functions to determine the percentage of influence of the independent variable and the dependent variable. The coefficient of determination aims to find out whether there is an influence between the independent variable and the dependent variable, namely by squaring the coefficient found. The coefficient of determination (R2) shows the proportion explained by the independent variables in the model to the dependent variable, the remainder is explained by other variables not included in the model. This determination is expressed in percentage (%) with the following formula:</w:t>
      </w:r>
    </w:p>
    <w:p w14:paraId="13AD256F" w14:textId="77777777" w:rsidR="00E33EA6" w:rsidRP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t>D = R2 × 100%</w:t>
      </w:r>
    </w:p>
    <w:p w14:paraId="7481CEBD" w14:textId="77777777" w:rsidR="00E33EA6" w:rsidRP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t>Information:</w:t>
      </w:r>
    </w:p>
    <w:p w14:paraId="32E52A70" w14:textId="77777777" w:rsidR="00E33EA6" w:rsidRP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t>D = Determination</w:t>
      </w:r>
    </w:p>
    <w:p w14:paraId="1C99D53E" w14:textId="77777777" w:rsidR="00E33EA6" w:rsidRDefault="00E33EA6" w:rsidP="00ED5D5C">
      <w:pPr>
        <w:tabs>
          <w:tab w:val="left" w:pos="567"/>
        </w:tabs>
        <w:spacing w:after="0" w:line="240" w:lineRule="auto"/>
        <w:ind w:left="567"/>
        <w:jc w:val="both"/>
        <w:rPr>
          <w:rFonts w:ascii="Cambria" w:eastAsia="Cambria" w:hAnsi="Cambria" w:cs="Cambria"/>
          <w:sz w:val="20"/>
          <w:szCs w:val="20"/>
        </w:rPr>
      </w:pPr>
      <w:r w:rsidRPr="00E33EA6">
        <w:rPr>
          <w:rFonts w:ascii="Cambria" w:eastAsia="Cambria" w:hAnsi="Cambria" w:cs="Cambria"/>
          <w:sz w:val="20"/>
          <w:szCs w:val="20"/>
        </w:rPr>
        <w:t xml:space="preserve">R2 = Multiple Correlation Value is= In/N </w:t>
      </w:r>
      <w:proofErr w:type="spellStart"/>
      <w:r w:rsidRPr="00E33EA6">
        <w:rPr>
          <w:rFonts w:ascii="Cambria" w:eastAsia="Cambria" w:hAnsi="Cambria" w:cs="Cambria"/>
          <w:sz w:val="20"/>
          <w:szCs w:val="20"/>
        </w:rPr>
        <w:t>xn</w:t>
      </w:r>
      <w:bookmarkStart w:id="1" w:name="_heading=h.yr67xl41ajps" w:colFirst="0" w:colLast="0"/>
      <w:bookmarkEnd w:id="1"/>
      <w:proofErr w:type="spellEnd"/>
    </w:p>
    <w:p w14:paraId="54967B19" w14:textId="77777777" w:rsidR="00EA4D61" w:rsidRPr="00E33EA6" w:rsidRDefault="00237102" w:rsidP="00ED5D5C">
      <w:pPr>
        <w:tabs>
          <w:tab w:val="left" w:pos="567"/>
        </w:tabs>
        <w:spacing w:after="0" w:line="240" w:lineRule="auto"/>
        <w:jc w:val="both"/>
        <w:rPr>
          <w:rFonts w:ascii="Cambria" w:eastAsia="Cambria" w:hAnsi="Cambria" w:cs="Cambria"/>
          <w:i/>
          <w:sz w:val="20"/>
          <w:szCs w:val="20"/>
        </w:rPr>
      </w:pPr>
      <w:sdt>
        <w:sdtPr>
          <w:tag w:val="goog_rdk_1"/>
          <w:id w:val="-2071340938"/>
        </w:sdtPr>
        <w:sdtEndPr/>
        <w:sdtContent/>
      </w:sdt>
    </w:p>
    <w:p w14:paraId="2BFD442D" w14:textId="77777777" w:rsidR="00EA4D61" w:rsidRDefault="001549F6" w:rsidP="00ED5D5C">
      <w:pPr>
        <w:pStyle w:val="Heading2"/>
        <w:keepNext w:val="0"/>
        <w:keepLines w:val="0"/>
        <w:tabs>
          <w:tab w:val="left" w:pos="567"/>
        </w:tabs>
        <w:spacing w:before="0" w:after="0" w:line="240" w:lineRule="auto"/>
        <w:jc w:val="both"/>
        <w:rPr>
          <w:rFonts w:ascii="Cambria" w:eastAsia="Cambria" w:hAnsi="Cambria" w:cs="Cambria"/>
          <w:sz w:val="20"/>
          <w:szCs w:val="20"/>
        </w:rPr>
      </w:pPr>
      <w:bookmarkStart w:id="2" w:name="_heading=h.jjbftx6xbfgo" w:colFirst="0" w:colLast="0"/>
      <w:bookmarkEnd w:id="2"/>
      <w:r>
        <w:rPr>
          <w:rFonts w:ascii="Cambria" w:eastAsia="Cambria" w:hAnsi="Cambria" w:cs="Cambria"/>
          <w:sz w:val="20"/>
          <w:szCs w:val="20"/>
        </w:rPr>
        <w:t>Operational Definition of Variables</w:t>
      </w:r>
    </w:p>
    <w:p w14:paraId="2E2D40E0" w14:textId="77777777" w:rsidR="00BD5C92" w:rsidRPr="00BD5C92" w:rsidRDefault="00BD5C92" w:rsidP="00ED5D5C">
      <w:pPr>
        <w:tabs>
          <w:tab w:val="left" w:pos="567"/>
        </w:tabs>
        <w:spacing w:after="0" w:line="240" w:lineRule="auto"/>
        <w:jc w:val="both"/>
        <w:rPr>
          <w:rFonts w:ascii="Cambria" w:eastAsia="Cambria" w:hAnsi="Cambria" w:cs="Cambria"/>
          <w:sz w:val="20"/>
          <w:szCs w:val="20"/>
        </w:rPr>
      </w:pPr>
      <w:bookmarkStart w:id="3" w:name="_heading=h.ilj86icmcow0" w:colFirst="0" w:colLast="0"/>
      <w:bookmarkEnd w:id="3"/>
      <w:r>
        <w:rPr>
          <w:rFonts w:ascii="Cambria" w:eastAsia="Cambria" w:hAnsi="Cambria" w:cs="Cambria"/>
          <w:sz w:val="20"/>
          <w:szCs w:val="20"/>
        </w:rPr>
        <w:tab/>
      </w:r>
      <w:r w:rsidRPr="00BD5C92">
        <w:rPr>
          <w:rFonts w:ascii="Cambria" w:eastAsia="Cambria" w:hAnsi="Cambria" w:cs="Cambria"/>
          <w:sz w:val="20"/>
          <w:szCs w:val="20"/>
        </w:rPr>
        <w:t>The operational definition of a variable is a definition of a research variable in the form of a theoretical concept that is operational in nature, so that the variable can be tested and measured in a study.</w:t>
      </w:r>
    </w:p>
    <w:p w14:paraId="191E92A4" w14:textId="77777777" w:rsidR="00EA4D61" w:rsidRDefault="00BD5C92"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Pr="00BD5C92">
        <w:rPr>
          <w:rFonts w:ascii="Cambria" w:eastAsia="Cambria" w:hAnsi="Cambria" w:cs="Cambria"/>
          <w:sz w:val="20"/>
          <w:szCs w:val="20"/>
        </w:rPr>
        <w:t xml:space="preserve">In this research, data on investment credit distribution and </w:t>
      </w:r>
      <w:proofErr w:type="gramStart"/>
      <w:r w:rsidRPr="00BD5C92">
        <w:rPr>
          <w:rFonts w:ascii="Cambria" w:eastAsia="Cambria" w:hAnsi="Cambria" w:cs="Cambria"/>
          <w:sz w:val="20"/>
          <w:szCs w:val="20"/>
        </w:rPr>
        <w:t>third party</w:t>
      </w:r>
      <w:proofErr w:type="gramEnd"/>
      <w:r w:rsidRPr="00BD5C92">
        <w:rPr>
          <w:rFonts w:ascii="Cambria" w:eastAsia="Cambria" w:hAnsi="Cambria" w:cs="Cambria"/>
          <w:sz w:val="20"/>
          <w:szCs w:val="20"/>
        </w:rPr>
        <w:t xml:space="preserve"> funds are converted into Natural Logarithm (Ln), while Non-Performing Loans (NPL) use the NPL ratio and are not converted into Natural Logarithm (Ln).</w:t>
      </w:r>
    </w:p>
    <w:p w14:paraId="44EC5912" w14:textId="77777777" w:rsidR="00BD5C92" w:rsidRPr="00BD5C92" w:rsidRDefault="00BD5C92" w:rsidP="00ED5D5C">
      <w:pPr>
        <w:tabs>
          <w:tab w:val="left" w:pos="567"/>
        </w:tabs>
        <w:spacing w:after="0" w:line="240" w:lineRule="auto"/>
        <w:jc w:val="center"/>
        <w:rPr>
          <w:rFonts w:ascii="Cambria" w:eastAsia="Cambria" w:hAnsi="Cambria" w:cs="Cambria"/>
          <w:b/>
          <w:bCs/>
          <w:sz w:val="20"/>
          <w:szCs w:val="20"/>
        </w:rPr>
      </w:pPr>
      <w:r w:rsidRPr="00BD5C92">
        <w:rPr>
          <w:rFonts w:ascii="Cambria" w:eastAsia="Cambria" w:hAnsi="Cambria" w:cs="Cambria"/>
          <w:b/>
          <w:bCs/>
          <w:sz w:val="20"/>
          <w:szCs w:val="20"/>
        </w:rPr>
        <w:t>Table 1. Operational Definition of Variables</w:t>
      </w:r>
    </w:p>
    <w:tbl>
      <w:tblPr>
        <w:tblStyle w:val="TableGrid"/>
        <w:tblW w:w="8436" w:type="dxa"/>
        <w:jc w:val="center"/>
        <w:tblLook w:val="04A0" w:firstRow="1" w:lastRow="0" w:firstColumn="1" w:lastColumn="0" w:noHBand="0" w:noVBand="1"/>
      </w:tblPr>
      <w:tblGrid>
        <w:gridCol w:w="2812"/>
        <w:gridCol w:w="2812"/>
        <w:gridCol w:w="2812"/>
      </w:tblGrid>
      <w:tr w:rsidR="00BD5C92" w:rsidRPr="00ED5D5C" w14:paraId="37D9219C" w14:textId="77777777" w:rsidTr="00ED5D5C">
        <w:trPr>
          <w:trHeight w:val="70"/>
          <w:jc w:val="center"/>
        </w:trPr>
        <w:tc>
          <w:tcPr>
            <w:tcW w:w="2812" w:type="dxa"/>
            <w:vAlign w:val="center"/>
          </w:tcPr>
          <w:p w14:paraId="3A21E9EC" w14:textId="77777777" w:rsidR="00BD5C92" w:rsidRPr="00ED5D5C" w:rsidRDefault="00BD5C92" w:rsidP="00ED5D5C">
            <w:pPr>
              <w:tabs>
                <w:tab w:val="left" w:pos="567"/>
              </w:tabs>
              <w:jc w:val="center"/>
              <w:rPr>
                <w:rFonts w:ascii="Cambria" w:eastAsia="Cambria" w:hAnsi="Cambria" w:cs="Cambria"/>
                <w:b/>
                <w:sz w:val="18"/>
                <w:szCs w:val="18"/>
              </w:rPr>
            </w:pPr>
            <w:r w:rsidRPr="00ED5D5C">
              <w:rPr>
                <w:rFonts w:ascii="Cambria" w:eastAsia="Cambria" w:hAnsi="Cambria" w:cs="Cambria"/>
                <w:b/>
                <w:sz w:val="18"/>
                <w:szCs w:val="18"/>
              </w:rPr>
              <w:t>Variable</w:t>
            </w:r>
          </w:p>
        </w:tc>
        <w:tc>
          <w:tcPr>
            <w:tcW w:w="2812" w:type="dxa"/>
            <w:vAlign w:val="center"/>
          </w:tcPr>
          <w:p w14:paraId="4217C92B" w14:textId="77777777" w:rsidR="00BD5C92" w:rsidRPr="00ED5D5C" w:rsidRDefault="00BD5C92" w:rsidP="00ED5D5C">
            <w:pPr>
              <w:tabs>
                <w:tab w:val="left" w:pos="567"/>
              </w:tabs>
              <w:jc w:val="center"/>
              <w:rPr>
                <w:rFonts w:ascii="Cambria" w:eastAsia="Cambria" w:hAnsi="Cambria" w:cs="Cambria"/>
                <w:b/>
                <w:sz w:val="18"/>
                <w:szCs w:val="18"/>
              </w:rPr>
            </w:pPr>
            <w:r w:rsidRPr="00ED5D5C">
              <w:rPr>
                <w:rFonts w:ascii="Cambria" w:eastAsia="Cambria" w:hAnsi="Cambria" w:cs="Cambria"/>
                <w:b/>
                <w:sz w:val="18"/>
                <w:szCs w:val="18"/>
              </w:rPr>
              <w:t>Indicator</w:t>
            </w:r>
          </w:p>
        </w:tc>
        <w:tc>
          <w:tcPr>
            <w:tcW w:w="2812" w:type="dxa"/>
            <w:vAlign w:val="center"/>
          </w:tcPr>
          <w:p w14:paraId="258D4692" w14:textId="77777777" w:rsidR="00BD5C92" w:rsidRPr="00ED5D5C" w:rsidRDefault="00BD5C92" w:rsidP="00ED5D5C">
            <w:pPr>
              <w:tabs>
                <w:tab w:val="left" w:pos="567"/>
              </w:tabs>
              <w:jc w:val="center"/>
              <w:rPr>
                <w:rFonts w:ascii="Cambria" w:eastAsia="Cambria" w:hAnsi="Cambria" w:cs="Cambria"/>
                <w:b/>
                <w:sz w:val="18"/>
                <w:szCs w:val="18"/>
              </w:rPr>
            </w:pPr>
            <w:r w:rsidRPr="00ED5D5C">
              <w:rPr>
                <w:rFonts w:ascii="Cambria" w:eastAsia="Cambria" w:hAnsi="Cambria" w:cs="Cambria"/>
                <w:b/>
                <w:sz w:val="18"/>
                <w:szCs w:val="18"/>
              </w:rPr>
              <w:t>Scale</w:t>
            </w:r>
          </w:p>
        </w:tc>
      </w:tr>
      <w:tr w:rsidR="00BD5C92" w:rsidRPr="00ED5D5C" w14:paraId="39BF9A99" w14:textId="77777777" w:rsidTr="00ED5D5C">
        <w:trPr>
          <w:trHeight w:val="103"/>
          <w:jc w:val="center"/>
        </w:trPr>
        <w:tc>
          <w:tcPr>
            <w:tcW w:w="2812" w:type="dxa"/>
            <w:vAlign w:val="center"/>
          </w:tcPr>
          <w:p w14:paraId="1FEB3DF5"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Credit distribution</w:t>
            </w:r>
          </w:p>
        </w:tc>
        <w:tc>
          <w:tcPr>
            <w:tcW w:w="2812" w:type="dxa"/>
            <w:vAlign w:val="center"/>
          </w:tcPr>
          <w:p w14:paraId="1EB4A324"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Total credit distribution = Ln (amount of credit distribution)</w:t>
            </w:r>
          </w:p>
        </w:tc>
        <w:tc>
          <w:tcPr>
            <w:tcW w:w="2812" w:type="dxa"/>
            <w:vAlign w:val="center"/>
          </w:tcPr>
          <w:p w14:paraId="12E36C54"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Ratio</w:t>
            </w:r>
          </w:p>
        </w:tc>
      </w:tr>
      <w:tr w:rsidR="00BD5C92" w:rsidRPr="00ED5D5C" w14:paraId="02213F9E" w14:textId="77777777" w:rsidTr="00ED5D5C">
        <w:trPr>
          <w:trHeight w:val="223"/>
          <w:jc w:val="center"/>
        </w:trPr>
        <w:tc>
          <w:tcPr>
            <w:tcW w:w="2812" w:type="dxa"/>
            <w:vAlign w:val="center"/>
          </w:tcPr>
          <w:p w14:paraId="069AAF62"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Third Party Funds (DPK)</w:t>
            </w:r>
          </w:p>
        </w:tc>
        <w:tc>
          <w:tcPr>
            <w:tcW w:w="2812" w:type="dxa"/>
            <w:vAlign w:val="center"/>
          </w:tcPr>
          <w:p w14:paraId="7747073C"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DPK = Ln (Savings + Current Account + Deposits)</w:t>
            </w:r>
          </w:p>
        </w:tc>
        <w:tc>
          <w:tcPr>
            <w:tcW w:w="2812" w:type="dxa"/>
            <w:vAlign w:val="center"/>
          </w:tcPr>
          <w:p w14:paraId="7AED7152"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Ratio</w:t>
            </w:r>
          </w:p>
        </w:tc>
      </w:tr>
      <w:tr w:rsidR="00BD5C92" w:rsidRPr="00ED5D5C" w14:paraId="6904D370" w14:textId="77777777" w:rsidTr="00ED5D5C">
        <w:trPr>
          <w:trHeight w:val="70"/>
          <w:jc w:val="center"/>
        </w:trPr>
        <w:tc>
          <w:tcPr>
            <w:tcW w:w="2812" w:type="dxa"/>
            <w:vAlign w:val="center"/>
          </w:tcPr>
          <w:p w14:paraId="5092485F" w14:textId="77777777" w:rsidR="00BD5C92" w:rsidRPr="00ED5D5C" w:rsidRDefault="00BD5C92" w:rsidP="00ED5D5C">
            <w:pPr>
              <w:tabs>
                <w:tab w:val="left" w:pos="567"/>
              </w:tabs>
              <w:jc w:val="center"/>
              <w:rPr>
                <w:rFonts w:ascii="Cambria" w:eastAsia="Cambria" w:hAnsi="Cambria" w:cs="Cambria"/>
                <w:sz w:val="18"/>
                <w:szCs w:val="18"/>
              </w:rPr>
            </w:pPr>
            <w:proofErr w:type="spellStart"/>
            <w:proofErr w:type="gramStart"/>
            <w:r w:rsidRPr="00ED5D5C">
              <w:rPr>
                <w:rFonts w:ascii="Cambria" w:eastAsia="Cambria" w:hAnsi="Cambria" w:cs="Cambria"/>
                <w:sz w:val="18"/>
                <w:szCs w:val="18"/>
              </w:rPr>
              <w:t>Non Performing</w:t>
            </w:r>
            <w:proofErr w:type="spellEnd"/>
            <w:proofErr w:type="gramEnd"/>
            <w:r w:rsidRPr="00ED5D5C">
              <w:rPr>
                <w:rFonts w:ascii="Cambria" w:eastAsia="Cambria" w:hAnsi="Cambria" w:cs="Cambria"/>
                <w:sz w:val="18"/>
                <w:szCs w:val="18"/>
              </w:rPr>
              <w:t xml:space="preserve"> Loans (NPL)</w:t>
            </w:r>
          </w:p>
        </w:tc>
        <w:tc>
          <w:tcPr>
            <w:tcW w:w="2812" w:type="dxa"/>
            <w:vAlign w:val="center"/>
          </w:tcPr>
          <w:p w14:paraId="16EF324B"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NPL = x 100%</w:t>
            </w:r>
            <m:oMath>
              <m:f>
                <m:fPr>
                  <m:ctrlPr>
                    <w:rPr>
                      <w:rFonts w:ascii="Cambria Math" w:eastAsia="Cambria" w:hAnsi="Cambria Math" w:cs="Cambria"/>
                      <w:i/>
                      <w:sz w:val="18"/>
                      <w:szCs w:val="18"/>
                    </w:rPr>
                  </m:ctrlPr>
                </m:fPr>
                <m:num>
                  <m:r>
                    <w:rPr>
                      <w:rFonts w:ascii="Cambria Math" w:eastAsia="Cambria" w:hAnsi="Cambria Math" w:cs="Cambria"/>
                      <w:sz w:val="18"/>
                      <w:szCs w:val="18"/>
                    </w:rPr>
                    <m:t>kredit bermasalah</m:t>
                  </m:r>
                </m:num>
                <m:den>
                  <m:r>
                    <w:rPr>
                      <w:rFonts w:ascii="Cambria Math" w:eastAsia="Cambria" w:hAnsi="Cambria Math" w:cs="Cambria"/>
                      <w:sz w:val="18"/>
                      <w:szCs w:val="18"/>
                    </w:rPr>
                    <m:t>total kredit</m:t>
                  </m:r>
                </m:den>
              </m:f>
            </m:oMath>
          </w:p>
        </w:tc>
        <w:tc>
          <w:tcPr>
            <w:tcW w:w="2812" w:type="dxa"/>
            <w:vAlign w:val="center"/>
          </w:tcPr>
          <w:p w14:paraId="71692030" w14:textId="77777777" w:rsidR="00BD5C92" w:rsidRPr="00ED5D5C" w:rsidRDefault="00BD5C92" w:rsidP="00ED5D5C">
            <w:pPr>
              <w:tabs>
                <w:tab w:val="left" w:pos="567"/>
              </w:tabs>
              <w:jc w:val="center"/>
              <w:rPr>
                <w:rFonts w:ascii="Cambria" w:eastAsia="Cambria" w:hAnsi="Cambria" w:cs="Cambria"/>
                <w:sz w:val="18"/>
                <w:szCs w:val="18"/>
              </w:rPr>
            </w:pPr>
            <w:r w:rsidRPr="00ED5D5C">
              <w:rPr>
                <w:rFonts w:ascii="Cambria" w:eastAsia="Cambria" w:hAnsi="Cambria" w:cs="Cambria"/>
                <w:sz w:val="18"/>
                <w:szCs w:val="18"/>
              </w:rPr>
              <w:t>Ratio</w:t>
            </w:r>
          </w:p>
        </w:tc>
      </w:tr>
    </w:tbl>
    <w:p w14:paraId="79304F38" w14:textId="77777777" w:rsidR="00EA4D61" w:rsidRDefault="00EA4D61" w:rsidP="00ED5D5C">
      <w:pPr>
        <w:tabs>
          <w:tab w:val="left" w:pos="567"/>
        </w:tabs>
        <w:spacing w:after="0" w:line="240" w:lineRule="auto"/>
        <w:jc w:val="both"/>
        <w:rPr>
          <w:rFonts w:ascii="Cambria" w:eastAsia="Cambria" w:hAnsi="Cambria" w:cs="Cambria"/>
          <w:sz w:val="20"/>
          <w:szCs w:val="20"/>
        </w:rPr>
      </w:pPr>
      <w:bookmarkStart w:id="4" w:name="_heading=h.ab7c2jbir23f" w:colFirst="0" w:colLast="0"/>
      <w:bookmarkEnd w:id="4"/>
    </w:p>
    <w:bookmarkStart w:id="5" w:name="_heading=h.2sd5w8ibkymf" w:colFirst="0" w:colLast="0" w:displacedByCustomXml="next"/>
    <w:bookmarkEnd w:id="5" w:displacedByCustomXml="next"/>
    <w:bookmarkStart w:id="6" w:name="_heading=h.8wodqww67elx" w:colFirst="0" w:colLast="0" w:displacedByCustomXml="next"/>
    <w:bookmarkEnd w:id="6" w:displacedByCustomXml="next"/>
    <w:sdt>
      <w:sdtPr>
        <w:tag w:val="goog_rdk_6"/>
        <w:id w:val="-580140800"/>
      </w:sdtPr>
      <w:sdtEndPr/>
      <w:sdtContent>
        <w:p w14:paraId="4D5C07E3" w14:textId="77777777" w:rsidR="00EA4D61" w:rsidRDefault="00DE74E6" w:rsidP="00ED5D5C">
          <w:pPr>
            <w:pStyle w:val="Heading2"/>
            <w:tabs>
              <w:tab w:val="left" w:pos="567"/>
            </w:tabs>
            <w:spacing w:before="0" w:after="0" w:line="240" w:lineRule="auto"/>
            <w:jc w:val="both"/>
            <w:rPr>
              <w:rFonts w:ascii="Cambria" w:eastAsia="Cambria" w:hAnsi="Cambria" w:cs="Cambria"/>
              <w:sz w:val="20"/>
              <w:szCs w:val="20"/>
            </w:rPr>
          </w:pPr>
          <w:r>
            <w:rPr>
              <w:rFonts w:ascii="Cambria" w:eastAsia="Cambria" w:hAnsi="Cambria" w:cs="Cambria"/>
              <w:sz w:val="20"/>
              <w:szCs w:val="20"/>
            </w:rPr>
            <w:t>Hypothesis</w:t>
          </w:r>
        </w:p>
      </w:sdtContent>
    </w:sdt>
    <w:p w14:paraId="5EA762B5" w14:textId="77777777" w:rsidR="00DE74E6" w:rsidRPr="00DE74E6" w:rsidRDefault="00ED5D5C" w:rsidP="00ED5D5C">
      <w:pPr>
        <w:pStyle w:val="Heading2"/>
        <w:tabs>
          <w:tab w:val="left" w:pos="567"/>
        </w:tabs>
        <w:spacing w:before="0" w:after="0" w:line="240" w:lineRule="auto"/>
        <w:jc w:val="both"/>
        <w:rPr>
          <w:rFonts w:ascii="Cambria" w:eastAsia="Cambria" w:hAnsi="Cambria" w:cs="Cambria"/>
          <w:b w:val="0"/>
          <w:sz w:val="20"/>
          <w:szCs w:val="20"/>
        </w:rPr>
      </w:pPr>
      <w:bookmarkStart w:id="7" w:name="_heading=h.76fwl5j4u0zz" w:colFirst="0" w:colLast="0"/>
      <w:bookmarkEnd w:id="7"/>
      <w:r>
        <w:rPr>
          <w:rFonts w:ascii="Cambria" w:eastAsia="Cambria" w:hAnsi="Cambria" w:cs="Cambria"/>
          <w:sz w:val="20"/>
          <w:szCs w:val="20"/>
        </w:rPr>
        <w:tab/>
      </w:r>
      <w:r w:rsidR="00DE74E6" w:rsidRPr="00DE74E6">
        <w:rPr>
          <w:rFonts w:ascii="Cambria" w:eastAsia="Cambria" w:hAnsi="Cambria" w:cs="Cambria"/>
          <w:b w:val="0"/>
          <w:sz w:val="20"/>
          <w:szCs w:val="20"/>
        </w:rPr>
        <w:t>Based on the problem formulation and theory that has been explained, the hypothesis proposed in this research is:</w:t>
      </w:r>
    </w:p>
    <w:p w14:paraId="5682B263" w14:textId="77777777" w:rsidR="00DE74E6" w:rsidRPr="00DE74E6" w:rsidRDefault="00DE74E6" w:rsidP="00ED5D5C">
      <w:pPr>
        <w:pStyle w:val="Heading2"/>
        <w:tabs>
          <w:tab w:val="left" w:pos="284"/>
        </w:tabs>
        <w:spacing w:before="0" w:after="0" w:line="240" w:lineRule="auto"/>
        <w:jc w:val="both"/>
        <w:rPr>
          <w:rFonts w:ascii="Cambria" w:eastAsia="Cambria" w:hAnsi="Cambria" w:cs="Cambria"/>
          <w:b w:val="0"/>
          <w:sz w:val="20"/>
          <w:szCs w:val="20"/>
        </w:rPr>
      </w:pPr>
      <w:r w:rsidRPr="00DE74E6">
        <w:rPr>
          <w:rFonts w:ascii="Cambria" w:eastAsia="Cambria" w:hAnsi="Cambria" w:cs="Cambria"/>
          <w:b w:val="0"/>
          <w:sz w:val="20"/>
          <w:szCs w:val="20"/>
        </w:rPr>
        <w:t>1)</w:t>
      </w:r>
      <w:r w:rsidRPr="00DE74E6">
        <w:rPr>
          <w:rFonts w:ascii="Cambria" w:eastAsia="Cambria" w:hAnsi="Cambria" w:cs="Cambria"/>
          <w:b w:val="0"/>
          <w:sz w:val="20"/>
          <w:szCs w:val="20"/>
        </w:rPr>
        <w:tab/>
        <w:t>The Influence of Third Party Funds (X1) on Investment Credit Distribution</w:t>
      </w:r>
    </w:p>
    <w:p w14:paraId="6F026ABC" w14:textId="77777777" w:rsidR="00DE74E6" w:rsidRDefault="00DE74E6" w:rsidP="00ED5D5C">
      <w:pPr>
        <w:pStyle w:val="Heading2"/>
        <w:tabs>
          <w:tab w:val="left" w:pos="567"/>
        </w:tabs>
        <w:spacing w:before="0" w:after="0" w:line="240" w:lineRule="auto"/>
        <w:ind w:left="284"/>
        <w:jc w:val="both"/>
        <w:rPr>
          <w:rFonts w:ascii="Cambria" w:eastAsia="Cambria" w:hAnsi="Cambria" w:cs="Cambria"/>
          <w:b w:val="0"/>
          <w:sz w:val="20"/>
          <w:szCs w:val="20"/>
        </w:rPr>
      </w:pPr>
      <w:r w:rsidRPr="00DE74E6">
        <w:rPr>
          <w:rFonts w:ascii="Cambria" w:eastAsia="Cambria" w:hAnsi="Cambria" w:cs="Cambria"/>
          <w:b w:val="0"/>
          <w:sz w:val="20"/>
          <w:szCs w:val="20"/>
        </w:rPr>
        <w:t>Third party funds are one aspect that has an influence on the amount of credit disbursed by banks, especially investment credit. The Pool of funds approach states that the third party fund component that dominates the source of bank funds, namely current accounts, savings and deposits, is collected by the bank which is then distributed starting from the first, second priority until it is distributed in the form of bank credit (Taswan, 2010). DPK is the largest source of funds owned by banks (Warjiyo in Binangkit, 2014). The third party funds collected will be managed by the bank to obtain profits through credit assistance offered to customers, so that the more deposits the bank has, the greater the amount of funds disbursed for investment credit. According to Francisca Kristiastuti (2020), Asih Handayani (2018) and Robby Joan Kumaat (2018), DPK has a positive effect on investment credit distribution.</w:t>
      </w:r>
    </w:p>
    <w:p w14:paraId="4AC5A848" w14:textId="77777777" w:rsidR="00DE74E6" w:rsidRPr="00DE74E6" w:rsidRDefault="00DE74E6" w:rsidP="00ED5D5C">
      <w:pPr>
        <w:pStyle w:val="Heading2"/>
        <w:tabs>
          <w:tab w:val="left" w:pos="567"/>
        </w:tabs>
        <w:spacing w:before="0" w:after="0" w:line="240" w:lineRule="auto"/>
        <w:ind w:left="284"/>
        <w:jc w:val="both"/>
        <w:rPr>
          <w:rFonts w:ascii="Cambria" w:eastAsia="Cambria" w:hAnsi="Cambria" w:cs="Cambria"/>
          <w:bCs/>
          <w:sz w:val="20"/>
          <w:szCs w:val="20"/>
        </w:rPr>
      </w:pPr>
      <w:r w:rsidRPr="00DE74E6">
        <w:rPr>
          <w:rFonts w:ascii="Cambria" w:eastAsia="Cambria" w:hAnsi="Cambria" w:cs="Cambria"/>
          <w:bCs/>
          <w:sz w:val="20"/>
          <w:szCs w:val="20"/>
        </w:rPr>
        <w:t>H1: Third party funds have a positive and significant effect on investment credit distribution.</w:t>
      </w:r>
    </w:p>
    <w:p w14:paraId="1BD5A0E9" w14:textId="77777777" w:rsidR="00DE74E6" w:rsidRPr="00DE74E6" w:rsidRDefault="00DE74E6" w:rsidP="00ED5D5C">
      <w:pPr>
        <w:pStyle w:val="Heading2"/>
        <w:tabs>
          <w:tab w:val="left" w:pos="284"/>
        </w:tabs>
        <w:spacing w:before="0" w:after="0" w:line="240" w:lineRule="auto"/>
        <w:jc w:val="both"/>
        <w:rPr>
          <w:rFonts w:ascii="Cambria" w:eastAsia="Cambria" w:hAnsi="Cambria" w:cs="Cambria"/>
          <w:b w:val="0"/>
          <w:sz w:val="20"/>
          <w:szCs w:val="20"/>
        </w:rPr>
      </w:pPr>
      <w:r w:rsidRPr="00DE74E6">
        <w:rPr>
          <w:rFonts w:ascii="Cambria" w:eastAsia="Cambria" w:hAnsi="Cambria" w:cs="Cambria"/>
          <w:b w:val="0"/>
          <w:sz w:val="20"/>
          <w:szCs w:val="20"/>
        </w:rPr>
        <w:t>2)</w:t>
      </w:r>
      <w:r w:rsidRPr="00DE74E6">
        <w:rPr>
          <w:rFonts w:ascii="Cambria" w:eastAsia="Cambria" w:hAnsi="Cambria" w:cs="Cambria"/>
          <w:b w:val="0"/>
          <w:sz w:val="20"/>
          <w:szCs w:val="20"/>
        </w:rPr>
        <w:tab/>
        <w:t>The Effect of Non-Performing Loans (X2) on Investment Credit Distribution</w:t>
      </w:r>
    </w:p>
    <w:p w14:paraId="6D8ABA72" w14:textId="77777777" w:rsidR="00DE74E6" w:rsidRPr="00DE74E6" w:rsidRDefault="00DE74E6" w:rsidP="00ED5D5C">
      <w:pPr>
        <w:pStyle w:val="Heading2"/>
        <w:tabs>
          <w:tab w:val="left" w:pos="567"/>
        </w:tabs>
        <w:spacing w:before="0" w:after="0" w:line="240" w:lineRule="auto"/>
        <w:ind w:left="284"/>
        <w:jc w:val="both"/>
        <w:rPr>
          <w:rFonts w:ascii="Cambria" w:eastAsia="Cambria" w:hAnsi="Cambria" w:cs="Cambria"/>
          <w:b w:val="0"/>
          <w:sz w:val="20"/>
          <w:szCs w:val="20"/>
        </w:rPr>
      </w:pPr>
      <w:r w:rsidRPr="00DE74E6">
        <w:rPr>
          <w:rFonts w:ascii="Cambria" w:eastAsia="Cambria" w:hAnsi="Cambria" w:cs="Cambria"/>
          <w:b w:val="0"/>
          <w:sz w:val="20"/>
          <w:szCs w:val="20"/>
        </w:rPr>
        <w:t xml:space="preserve">Referring to BI Regulation Number: 15/2/PBI/2013, the NPL level is 5%, so if a bank has an NPL exceeding 5%, this could indicate that there is credit unsoundness occurring in the banking sector. Healthy credit reflects the amount of credit disbursed to debtors, whereas problem credit will have a negative impact on a bank's credit distribution. A high NPL will cause a decrease in the amount of credit disbursed, conversely, the lower the NPL, the risk of credit disbursement will decrease, because the high NPL is directly proportional to the amount of credit risk that will be borne by the bank. This situation shows that NPL has a positive relationship with investment credit distribution. According to </w:t>
      </w:r>
      <w:proofErr w:type="spellStart"/>
      <w:r w:rsidRPr="00DE74E6">
        <w:rPr>
          <w:rFonts w:ascii="Cambria" w:eastAsia="Cambria" w:hAnsi="Cambria" w:cs="Cambria"/>
          <w:b w:val="0"/>
          <w:sz w:val="20"/>
          <w:szCs w:val="20"/>
        </w:rPr>
        <w:t>Willdan</w:t>
      </w:r>
      <w:proofErr w:type="spellEnd"/>
      <w:r w:rsidRPr="00DE74E6">
        <w:rPr>
          <w:rFonts w:ascii="Cambria" w:eastAsia="Cambria" w:hAnsi="Cambria" w:cs="Cambria"/>
          <w:b w:val="0"/>
          <w:sz w:val="20"/>
          <w:szCs w:val="20"/>
        </w:rPr>
        <w:t xml:space="preserve"> (2014) and </w:t>
      </w:r>
      <w:proofErr w:type="spellStart"/>
      <w:r w:rsidRPr="00DE74E6">
        <w:rPr>
          <w:rFonts w:ascii="Cambria" w:eastAsia="Cambria" w:hAnsi="Cambria" w:cs="Cambria"/>
          <w:b w:val="0"/>
          <w:sz w:val="20"/>
          <w:szCs w:val="20"/>
        </w:rPr>
        <w:t>Hj</w:t>
      </w:r>
      <w:proofErr w:type="spellEnd"/>
      <w:r w:rsidRPr="00DE74E6">
        <w:rPr>
          <w:rFonts w:ascii="Cambria" w:eastAsia="Cambria" w:hAnsi="Cambria" w:cs="Cambria"/>
          <w:b w:val="0"/>
          <w:sz w:val="20"/>
          <w:szCs w:val="20"/>
        </w:rPr>
        <w:t xml:space="preserve">. </w:t>
      </w:r>
      <w:proofErr w:type="spellStart"/>
      <w:r w:rsidRPr="00DE74E6">
        <w:rPr>
          <w:rFonts w:ascii="Cambria" w:eastAsia="Cambria" w:hAnsi="Cambria" w:cs="Cambria"/>
          <w:b w:val="0"/>
          <w:sz w:val="20"/>
          <w:szCs w:val="20"/>
        </w:rPr>
        <w:t>Asniar</w:t>
      </w:r>
      <w:proofErr w:type="spellEnd"/>
      <w:r w:rsidRPr="00DE74E6">
        <w:rPr>
          <w:rFonts w:ascii="Cambria" w:eastAsia="Cambria" w:hAnsi="Cambria" w:cs="Cambria"/>
          <w:b w:val="0"/>
          <w:sz w:val="20"/>
          <w:szCs w:val="20"/>
        </w:rPr>
        <w:t xml:space="preserve"> Ismail (2018), NPL has a positive effect on credit distribution for MSMEs.</w:t>
      </w:r>
    </w:p>
    <w:p w14:paraId="7E1FA344" w14:textId="77777777" w:rsidR="00EA4D61" w:rsidRPr="00DE74E6" w:rsidRDefault="00DE74E6" w:rsidP="00ED5D5C">
      <w:pPr>
        <w:pStyle w:val="Heading2"/>
        <w:tabs>
          <w:tab w:val="left" w:pos="567"/>
        </w:tabs>
        <w:spacing w:before="0" w:after="0" w:line="240" w:lineRule="auto"/>
        <w:ind w:left="284"/>
        <w:jc w:val="both"/>
        <w:rPr>
          <w:rFonts w:ascii="Cambria" w:eastAsia="Cambria" w:hAnsi="Cambria" w:cs="Cambria"/>
          <w:bCs/>
          <w:sz w:val="20"/>
          <w:szCs w:val="20"/>
        </w:rPr>
      </w:pPr>
      <w:r w:rsidRPr="00DE74E6">
        <w:rPr>
          <w:rFonts w:ascii="Cambria" w:eastAsia="Cambria" w:hAnsi="Cambria" w:cs="Cambria"/>
          <w:bCs/>
          <w:sz w:val="20"/>
          <w:szCs w:val="20"/>
        </w:rPr>
        <w:t>H2: Non-Performing Loans have a positive and significant effect on investment credit distribution.</w:t>
      </w:r>
    </w:p>
    <w:p w14:paraId="1EC771A6" w14:textId="77777777" w:rsidR="00DE74E6" w:rsidRPr="00DE74E6" w:rsidRDefault="00DE74E6" w:rsidP="00ED5D5C">
      <w:pPr>
        <w:spacing w:after="0" w:line="240" w:lineRule="auto"/>
      </w:pPr>
    </w:p>
    <w:p w14:paraId="645FB037" w14:textId="77777777" w:rsidR="00A43A6C" w:rsidRPr="008B6A2C" w:rsidRDefault="009E7676" w:rsidP="008B6A2C">
      <w:pPr>
        <w:pStyle w:val="ListParagraph"/>
        <w:keepNext/>
        <w:numPr>
          <w:ilvl w:val="0"/>
          <w:numId w:val="1"/>
        </w:numPr>
        <w:pBdr>
          <w:top w:val="nil"/>
          <w:left w:val="nil"/>
          <w:bottom w:val="nil"/>
          <w:right w:val="nil"/>
          <w:between w:val="nil"/>
        </w:pBdr>
        <w:spacing w:after="0" w:line="240" w:lineRule="auto"/>
        <w:ind w:left="567" w:hanging="567"/>
        <w:rPr>
          <w:rFonts w:ascii="Cambria" w:eastAsia="Cambria" w:hAnsi="Cambria" w:cs="Cambria"/>
          <w:b/>
          <w:color w:val="FF0000"/>
          <w:sz w:val="20"/>
          <w:szCs w:val="20"/>
        </w:rPr>
      </w:pPr>
      <w:r w:rsidRPr="008B6A2C">
        <w:rPr>
          <w:rFonts w:ascii="Cambria" w:eastAsia="Cambria" w:hAnsi="Cambria" w:cs="Cambria"/>
          <w:b/>
          <w:color w:val="000000"/>
        </w:rPr>
        <w:lastRenderedPageBreak/>
        <w:t>RESULTS AND DISCUSSION</w:t>
      </w:r>
    </w:p>
    <w:p w14:paraId="45F80FB0" w14:textId="77777777" w:rsidR="00A43A6C" w:rsidRPr="00A43A6C" w:rsidRDefault="00A43A6C" w:rsidP="008B6A2C">
      <w:pPr>
        <w:keepNext/>
        <w:tabs>
          <w:tab w:val="left" w:pos="567"/>
        </w:tabs>
        <w:spacing w:after="0" w:line="240" w:lineRule="auto"/>
        <w:jc w:val="both"/>
        <w:rPr>
          <w:rFonts w:ascii="Cambria" w:eastAsia="Cambria" w:hAnsi="Cambria" w:cs="Cambria"/>
          <w:b/>
          <w:bCs/>
          <w:sz w:val="20"/>
          <w:szCs w:val="20"/>
        </w:rPr>
      </w:pPr>
      <w:r w:rsidRPr="00A43A6C">
        <w:rPr>
          <w:rFonts w:ascii="Cambria" w:eastAsia="Cambria" w:hAnsi="Cambria" w:cs="Cambria"/>
          <w:b/>
          <w:bCs/>
          <w:sz w:val="20"/>
          <w:szCs w:val="20"/>
        </w:rPr>
        <w:t>Object of research</w:t>
      </w:r>
    </w:p>
    <w:p w14:paraId="587EA761" w14:textId="77777777" w:rsidR="00EA4D61" w:rsidRDefault="00A43A6C" w:rsidP="008B6A2C">
      <w:pPr>
        <w:keepNext/>
        <w:tabs>
          <w:tab w:val="left" w:pos="567"/>
        </w:tabs>
        <w:spacing w:after="0" w:line="240" w:lineRule="auto"/>
        <w:ind w:firstLine="567"/>
        <w:jc w:val="both"/>
        <w:rPr>
          <w:rFonts w:ascii="Cambria" w:eastAsia="Cambria" w:hAnsi="Cambria" w:cs="Cambria"/>
          <w:sz w:val="20"/>
          <w:szCs w:val="20"/>
        </w:rPr>
      </w:pPr>
      <w:r w:rsidRPr="00A43A6C">
        <w:rPr>
          <w:rFonts w:ascii="Cambria" w:eastAsia="Cambria" w:hAnsi="Cambria" w:cs="Cambria"/>
          <w:sz w:val="20"/>
          <w:szCs w:val="20"/>
        </w:rPr>
        <w:t>BI Maluku and North Maluku Branches also carry out direct supervision of banks in the form of periodic inspections or indirect supervision carried out by research, analysis and evaluation of reports submitted by banks in Indonesia.</w:t>
      </w:r>
    </w:p>
    <w:p w14:paraId="0DE82948" w14:textId="77777777" w:rsidR="008B6A2C" w:rsidRDefault="008B6A2C" w:rsidP="008B6A2C">
      <w:pPr>
        <w:keepNext/>
        <w:tabs>
          <w:tab w:val="left" w:pos="567"/>
        </w:tabs>
        <w:spacing w:after="0" w:line="240" w:lineRule="auto"/>
        <w:jc w:val="both"/>
        <w:rPr>
          <w:rFonts w:ascii="Cambria" w:eastAsia="Cambria" w:hAnsi="Cambria" w:cs="Cambria"/>
          <w:b/>
          <w:bCs/>
          <w:sz w:val="20"/>
          <w:szCs w:val="20"/>
        </w:rPr>
      </w:pPr>
    </w:p>
    <w:p w14:paraId="1E8457FF" w14:textId="77777777" w:rsidR="00A43A6C" w:rsidRPr="00A43A6C" w:rsidRDefault="00A43A6C" w:rsidP="008B6A2C">
      <w:pPr>
        <w:keepNext/>
        <w:tabs>
          <w:tab w:val="left" w:pos="567"/>
        </w:tabs>
        <w:spacing w:after="0" w:line="240" w:lineRule="auto"/>
        <w:jc w:val="both"/>
        <w:rPr>
          <w:rFonts w:ascii="Cambria" w:eastAsia="Cambria" w:hAnsi="Cambria" w:cs="Cambria"/>
          <w:b/>
          <w:bCs/>
          <w:sz w:val="20"/>
          <w:szCs w:val="20"/>
        </w:rPr>
      </w:pPr>
      <w:r>
        <w:rPr>
          <w:rFonts w:ascii="Cambria" w:eastAsia="Cambria" w:hAnsi="Cambria" w:cs="Cambria"/>
          <w:b/>
          <w:bCs/>
          <w:sz w:val="20"/>
          <w:szCs w:val="20"/>
        </w:rPr>
        <w:t>Descriptive Statistical Analysis</w:t>
      </w:r>
    </w:p>
    <w:p w14:paraId="563084E3" w14:textId="77777777" w:rsidR="00A43A6C" w:rsidRPr="00A43A6C" w:rsidRDefault="00A43A6C" w:rsidP="00ED5D5C">
      <w:pPr>
        <w:keepNext/>
        <w:tabs>
          <w:tab w:val="left" w:pos="567"/>
        </w:tabs>
        <w:spacing w:after="0" w:line="240" w:lineRule="auto"/>
        <w:ind w:firstLine="720"/>
        <w:jc w:val="both"/>
        <w:rPr>
          <w:rFonts w:ascii="Cambria" w:eastAsia="Cambria" w:hAnsi="Cambria" w:cs="Cambria"/>
          <w:sz w:val="20"/>
          <w:szCs w:val="20"/>
        </w:rPr>
      </w:pPr>
      <w:r w:rsidRPr="00A43A6C">
        <w:rPr>
          <w:rFonts w:ascii="Cambria" w:eastAsia="Cambria" w:hAnsi="Cambria" w:cs="Cambria"/>
          <w:sz w:val="20"/>
          <w:szCs w:val="20"/>
        </w:rPr>
        <w:t>Descriptive statistics is a form of analysis used to describe data, without making decisions. What is meant by descriptive in descriptive statistical analysis is a way to describe the selected variables as a whole by calculating the data according to the researcher's needs (Nugroho, 2011:17). The description of the data used can be seen from the total amount of data (N), the lowest value (min), the largest value (max), the average value (mean), and the deviation value (standard deviation). All research data is a type of secondary data in a monthly time series, for the period January 2017 to December 2021. This research consists of independent variables, namely Third Party Funds (DPK) and Non-Performing Loans (NPL). The dependent (bound) variable from the research is investment credit for MSMEs in Ambon City. The data for the DPK and investment credit variables in this research were changed or transformed into Ln (Natural Logarithm) form. All data that will be processed as research material is obtained from the Bank Indonesia Monthly Report.</w:t>
      </w:r>
    </w:p>
    <w:p w14:paraId="6EA091C7" w14:textId="6B8487F2" w:rsidR="00A970B8" w:rsidRPr="00A970B8" w:rsidRDefault="00A43A6C" w:rsidP="00A970B8">
      <w:pPr>
        <w:keepNext/>
        <w:tabs>
          <w:tab w:val="left" w:pos="567"/>
        </w:tabs>
        <w:spacing w:after="0" w:line="240" w:lineRule="auto"/>
        <w:ind w:firstLine="720"/>
        <w:jc w:val="both"/>
        <w:rPr>
          <w:rFonts w:ascii="Cambria" w:eastAsia="Cambria" w:hAnsi="Cambria" w:cs="Cambria"/>
          <w:sz w:val="20"/>
          <w:szCs w:val="20"/>
        </w:rPr>
      </w:pPr>
      <w:r w:rsidRPr="00A43A6C">
        <w:rPr>
          <w:rFonts w:ascii="Cambria" w:eastAsia="Cambria" w:hAnsi="Cambria" w:cs="Cambria"/>
          <w:sz w:val="20"/>
          <w:szCs w:val="20"/>
        </w:rPr>
        <w:t>The following are the results of descriptive statistical analysis of the independent and dependent variables tested in this research:</w:t>
      </w:r>
    </w:p>
    <w:p w14:paraId="6B033BF8" w14:textId="2F507331" w:rsidR="00A43A6C" w:rsidRPr="00A43A6C" w:rsidRDefault="00A43A6C" w:rsidP="00ED5D5C">
      <w:pPr>
        <w:keepNext/>
        <w:tabs>
          <w:tab w:val="left" w:pos="567"/>
        </w:tabs>
        <w:spacing w:after="0" w:line="240" w:lineRule="auto"/>
        <w:jc w:val="center"/>
        <w:rPr>
          <w:rFonts w:ascii="Cambria" w:eastAsia="Cambria" w:hAnsi="Cambria" w:cs="Cambria"/>
          <w:b/>
          <w:bCs/>
          <w:sz w:val="20"/>
          <w:szCs w:val="20"/>
        </w:rPr>
      </w:pPr>
      <w:r w:rsidRPr="00A43A6C">
        <w:rPr>
          <w:rFonts w:ascii="Cambria" w:eastAsia="Cambria" w:hAnsi="Cambria" w:cs="Cambria"/>
          <w:b/>
          <w:bCs/>
          <w:sz w:val="20"/>
          <w:szCs w:val="20"/>
        </w:rPr>
        <w:t>Table</w:t>
      </w:r>
      <w:r w:rsidR="00A970B8">
        <w:rPr>
          <w:rFonts w:ascii="Cambria" w:eastAsia="Cambria" w:hAnsi="Cambria" w:cs="Cambria"/>
          <w:b/>
          <w:bCs/>
          <w:sz w:val="20"/>
          <w:szCs w:val="20"/>
        </w:rPr>
        <w:t xml:space="preserve"> 2.</w:t>
      </w:r>
      <w:r w:rsidRPr="00A43A6C">
        <w:rPr>
          <w:rFonts w:ascii="Cambria" w:eastAsia="Cambria" w:hAnsi="Cambria" w:cs="Cambria"/>
          <w:b/>
          <w:bCs/>
          <w:sz w:val="20"/>
          <w:szCs w:val="20"/>
        </w:rPr>
        <w:t xml:space="preserve"> Descriptive Statistical Analysis</w:t>
      </w:r>
    </w:p>
    <w:tbl>
      <w:tblPr>
        <w:tblW w:w="7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4"/>
        <w:gridCol w:w="1026"/>
        <w:gridCol w:w="1072"/>
        <w:gridCol w:w="1103"/>
        <w:gridCol w:w="1026"/>
        <w:gridCol w:w="1465"/>
      </w:tblGrid>
      <w:tr w:rsidR="00A43A6C" w:rsidRPr="00ED5D5C" w14:paraId="59BD2057" w14:textId="77777777" w:rsidTr="00ED5D5C">
        <w:trPr>
          <w:cantSplit/>
          <w:trHeight w:val="70"/>
          <w:jc w:val="center"/>
        </w:trPr>
        <w:tc>
          <w:tcPr>
            <w:tcW w:w="7396" w:type="dxa"/>
            <w:gridSpan w:val="6"/>
            <w:shd w:val="clear" w:color="auto" w:fill="auto"/>
            <w:vAlign w:val="center"/>
          </w:tcPr>
          <w:p w14:paraId="76208C8E"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bCs/>
                <w:sz w:val="18"/>
                <w:szCs w:val="18"/>
              </w:rPr>
              <w:t>Descriptive Statistics</w:t>
            </w:r>
          </w:p>
        </w:tc>
      </w:tr>
      <w:tr w:rsidR="00A43A6C" w:rsidRPr="00ED5D5C" w14:paraId="51C320AB" w14:textId="77777777" w:rsidTr="00ED5D5C">
        <w:trPr>
          <w:cantSplit/>
          <w:trHeight w:val="70"/>
          <w:jc w:val="center"/>
        </w:trPr>
        <w:tc>
          <w:tcPr>
            <w:tcW w:w="1704" w:type="dxa"/>
            <w:shd w:val="clear" w:color="auto" w:fill="auto"/>
            <w:vAlign w:val="bottom"/>
          </w:tcPr>
          <w:p w14:paraId="478E9414"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p>
        </w:tc>
        <w:tc>
          <w:tcPr>
            <w:tcW w:w="1026" w:type="dxa"/>
            <w:shd w:val="clear" w:color="auto" w:fill="auto"/>
            <w:vAlign w:val="bottom"/>
          </w:tcPr>
          <w:p w14:paraId="43D3A160"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N</w:t>
            </w:r>
          </w:p>
        </w:tc>
        <w:tc>
          <w:tcPr>
            <w:tcW w:w="1072" w:type="dxa"/>
            <w:shd w:val="clear" w:color="auto" w:fill="auto"/>
            <w:vAlign w:val="bottom"/>
          </w:tcPr>
          <w:p w14:paraId="28E2BF1C"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Minimum</w:t>
            </w:r>
          </w:p>
        </w:tc>
        <w:tc>
          <w:tcPr>
            <w:tcW w:w="1103" w:type="dxa"/>
            <w:shd w:val="clear" w:color="auto" w:fill="auto"/>
            <w:vAlign w:val="bottom"/>
          </w:tcPr>
          <w:p w14:paraId="1DCA69D8"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Maximum</w:t>
            </w:r>
          </w:p>
        </w:tc>
        <w:tc>
          <w:tcPr>
            <w:tcW w:w="1026" w:type="dxa"/>
            <w:shd w:val="clear" w:color="auto" w:fill="auto"/>
            <w:vAlign w:val="bottom"/>
          </w:tcPr>
          <w:p w14:paraId="794B40AF"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Mean</w:t>
            </w:r>
          </w:p>
        </w:tc>
        <w:tc>
          <w:tcPr>
            <w:tcW w:w="1465" w:type="dxa"/>
            <w:shd w:val="clear" w:color="auto" w:fill="auto"/>
            <w:vAlign w:val="bottom"/>
          </w:tcPr>
          <w:p w14:paraId="56FD62C6"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Std. Deviation</w:t>
            </w:r>
          </w:p>
        </w:tc>
      </w:tr>
      <w:tr w:rsidR="00A43A6C" w:rsidRPr="00ED5D5C" w14:paraId="28421889" w14:textId="77777777" w:rsidTr="00ED5D5C">
        <w:trPr>
          <w:cantSplit/>
          <w:trHeight w:val="70"/>
          <w:jc w:val="center"/>
        </w:trPr>
        <w:tc>
          <w:tcPr>
            <w:tcW w:w="1704" w:type="dxa"/>
            <w:shd w:val="clear" w:color="auto" w:fill="auto"/>
          </w:tcPr>
          <w:p w14:paraId="45C918B0"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LN_DPK</w:t>
            </w:r>
          </w:p>
        </w:tc>
        <w:tc>
          <w:tcPr>
            <w:tcW w:w="1026" w:type="dxa"/>
            <w:shd w:val="clear" w:color="auto" w:fill="auto"/>
          </w:tcPr>
          <w:p w14:paraId="4EC4E63D"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60</w:t>
            </w:r>
          </w:p>
        </w:tc>
        <w:tc>
          <w:tcPr>
            <w:tcW w:w="1072" w:type="dxa"/>
            <w:shd w:val="clear" w:color="auto" w:fill="auto"/>
          </w:tcPr>
          <w:p w14:paraId="72C184E1"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16.30</w:t>
            </w:r>
          </w:p>
        </w:tc>
        <w:tc>
          <w:tcPr>
            <w:tcW w:w="1103" w:type="dxa"/>
            <w:shd w:val="clear" w:color="auto" w:fill="auto"/>
          </w:tcPr>
          <w:p w14:paraId="051399F6"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16.59</w:t>
            </w:r>
          </w:p>
        </w:tc>
        <w:tc>
          <w:tcPr>
            <w:tcW w:w="1026" w:type="dxa"/>
            <w:shd w:val="clear" w:color="auto" w:fill="auto"/>
          </w:tcPr>
          <w:p w14:paraId="5C062D56"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16.4591</w:t>
            </w:r>
          </w:p>
        </w:tc>
        <w:tc>
          <w:tcPr>
            <w:tcW w:w="1465" w:type="dxa"/>
            <w:shd w:val="clear" w:color="auto" w:fill="auto"/>
          </w:tcPr>
          <w:p w14:paraId="74061435"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.06985</w:t>
            </w:r>
          </w:p>
        </w:tc>
      </w:tr>
      <w:tr w:rsidR="00A43A6C" w:rsidRPr="00ED5D5C" w14:paraId="5ACFAED7" w14:textId="77777777" w:rsidTr="00ED5D5C">
        <w:trPr>
          <w:cantSplit/>
          <w:trHeight w:val="84"/>
          <w:jc w:val="center"/>
        </w:trPr>
        <w:tc>
          <w:tcPr>
            <w:tcW w:w="1704" w:type="dxa"/>
            <w:shd w:val="clear" w:color="auto" w:fill="auto"/>
          </w:tcPr>
          <w:p w14:paraId="0AB40D2D"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NPLs</w:t>
            </w:r>
          </w:p>
        </w:tc>
        <w:tc>
          <w:tcPr>
            <w:tcW w:w="1026" w:type="dxa"/>
            <w:shd w:val="clear" w:color="auto" w:fill="auto"/>
          </w:tcPr>
          <w:p w14:paraId="386A1CD0"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60</w:t>
            </w:r>
          </w:p>
        </w:tc>
        <w:tc>
          <w:tcPr>
            <w:tcW w:w="1072" w:type="dxa"/>
            <w:shd w:val="clear" w:color="auto" w:fill="auto"/>
          </w:tcPr>
          <w:p w14:paraId="59E02A82"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1.27</w:t>
            </w:r>
          </w:p>
        </w:tc>
        <w:tc>
          <w:tcPr>
            <w:tcW w:w="1103" w:type="dxa"/>
            <w:shd w:val="clear" w:color="auto" w:fill="auto"/>
          </w:tcPr>
          <w:p w14:paraId="07CB99FE"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3.63</w:t>
            </w:r>
          </w:p>
        </w:tc>
        <w:tc>
          <w:tcPr>
            <w:tcW w:w="1026" w:type="dxa"/>
            <w:shd w:val="clear" w:color="auto" w:fill="auto"/>
          </w:tcPr>
          <w:p w14:paraId="28DF53CE"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2.4568</w:t>
            </w:r>
          </w:p>
        </w:tc>
        <w:tc>
          <w:tcPr>
            <w:tcW w:w="1465" w:type="dxa"/>
            <w:shd w:val="clear" w:color="auto" w:fill="auto"/>
          </w:tcPr>
          <w:p w14:paraId="1A9ED7F6"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.84104</w:t>
            </w:r>
          </w:p>
        </w:tc>
      </w:tr>
      <w:tr w:rsidR="00A43A6C" w:rsidRPr="00ED5D5C" w14:paraId="2814E16C" w14:textId="77777777" w:rsidTr="00ED5D5C">
        <w:trPr>
          <w:cantSplit/>
          <w:trHeight w:val="70"/>
          <w:jc w:val="center"/>
        </w:trPr>
        <w:tc>
          <w:tcPr>
            <w:tcW w:w="1704" w:type="dxa"/>
            <w:shd w:val="clear" w:color="auto" w:fill="auto"/>
          </w:tcPr>
          <w:p w14:paraId="6C7349F7"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LN_PKI</w:t>
            </w:r>
          </w:p>
        </w:tc>
        <w:tc>
          <w:tcPr>
            <w:tcW w:w="1026" w:type="dxa"/>
            <w:shd w:val="clear" w:color="auto" w:fill="auto"/>
          </w:tcPr>
          <w:p w14:paraId="1DE97D19"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60</w:t>
            </w:r>
          </w:p>
        </w:tc>
        <w:tc>
          <w:tcPr>
            <w:tcW w:w="1072" w:type="dxa"/>
            <w:shd w:val="clear" w:color="auto" w:fill="auto"/>
          </w:tcPr>
          <w:p w14:paraId="2170DF02"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13.83</w:t>
            </w:r>
          </w:p>
        </w:tc>
        <w:tc>
          <w:tcPr>
            <w:tcW w:w="1103" w:type="dxa"/>
            <w:shd w:val="clear" w:color="auto" w:fill="auto"/>
          </w:tcPr>
          <w:p w14:paraId="022808AD"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14.74</w:t>
            </w:r>
          </w:p>
        </w:tc>
        <w:tc>
          <w:tcPr>
            <w:tcW w:w="1026" w:type="dxa"/>
            <w:shd w:val="clear" w:color="auto" w:fill="auto"/>
          </w:tcPr>
          <w:p w14:paraId="54E18A1F"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14.3406</w:t>
            </w:r>
          </w:p>
        </w:tc>
        <w:tc>
          <w:tcPr>
            <w:tcW w:w="1465" w:type="dxa"/>
            <w:shd w:val="clear" w:color="auto" w:fill="auto"/>
          </w:tcPr>
          <w:p w14:paraId="6B7CA6B8"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.26211</w:t>
            </w:r>
          </w:p>
        </w:tc>
      </w:tr>
      <w:tr w:rsidR="00A43A6C" w:rsidRPr="00ED5D5C" w14:paraId="7E67B801" w14:textId="77777777" w:rsidTr="00ED5D5C">
        <w:trPr>
          <w:cantSplit/>
          <w:trHeight w:val="70"/>
          <w:jc w:val="center"/>
        </w:trPr>
        <w:tc>
          <w:tcPr>
            <w:tcW w:w="1704" w:type="dxa"/>
            <w:shd w:val="clear" w:color="auto" w:fill="auto"/>
          </w:tcPr>
          <w:p w14:paraId="4418BA62"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Valid N (listwise)</w:t>
            </w:r>
          </w:p>
        </w:tc>
        <w:tc>
          <w:tcPr>
            <w:tcW w:w="1026" w:type="dxa"/>
            <w:shd w:val="clear" w:color="auto" w:fill="auto"/>
          </w:tcPr>
          <w:p w14:paraId="03B32CC1"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r w:rsidRPr="00ED5D5C">
              <w:rPr>
                <w:rFonts w:ascii="Cambria" w:eastAsia="Cambria" w:hAnsi="Cambria" w:cs="Cambria"/>
                <w:b/>
                <w:sz w:val="18"/>
                <w:szCs w:val="18"/>
              </w:rPr>
              <w:t>60</w:t>
            </w:r>
          </w:p>
        </w:tc>
        <w:tc>
          <w:tcPr>
            <w:tcW w:w="1072" w:type="dxa"/>
            <w:shd w:val="clear" w:color="auto" w:fill="auto"/>
            <w:vAlign w:val="center"/>
          </w:tcPr>
          <w:p w14:paraId="0BC891DA"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p>
        </w:tc>
        <w:tc>
          <w:tcPr>
            <w:tcW w:w="1103" w:type="dxa"/>
            <w:shd w:val="clear" w:color="auto" w:fill="auto"/>
            <w:vAlign w:val="center"/>
          </w:tcPr>
          <w:p w14:paraId="28901257"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p>
        </w:tc>
        <w:tc>
          <w:tcPr>
            <w:tcW w:w="1026" w:type="dxa"/>
            <w:shd w:val="clear" w:color="auto" w:fill="auto"/>
            <w:vAlign w:val="center"/>
          </w:tcPr>
          <w:p w14:paraId="3A1C6BA6"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p>
        </w:tc>
        <w:tc>
          <w:tcPr>
            <w:tcW w:w="1465" w:type="dxa"/>
            <w:shd w:val="clear" w:color="auto" w:fill="auto"/>
            <w:vAlign w:val="center"/>
          </w:tcPr>
          <w:p w14:paraId="6F5A8330" w14:textId="77777777" w:rsidR="00A43A6C" w:rsidRPr="00ED5D5C" w:rsidRDefault="00A43A6C" w:rsidP="00ED5D5C">
            <w:pPr>
              <w:pBdr>
                <w:top w:val="nil"/>
                <w:left w:val="nil"/>
                <w:bottom w:val="nil"/>
                <w:right w:val="nil"/>
                <w:between w:val="nil"/>
              </w:pBdr>
              <w:spacing w:after="0" w:line="240" w:lineRule="auto"/>
              <w:rPr>
                <w:rFonts w:ascii="Cambria" w:eastAsia="Cambria" w:hAnsi="Cambria" w:cs="Cambria"/>
                <w:b/>
                <w:sz w:val="18"/>
                <w:szCs w:val="18"/>
              </w:rPr>
            </w:pPr>
          </w:p>
        </w:tc>
      </w:tr>
    </w:tbl>
    <w:p w14:paraId="6C0AEA08" w14:textId="77777777" w:rsidR="00EA4D61" w:rsidRPr="00A43A6C" w:rsidRDefault="00A43A6C" w:rsidP="00ED5D5C">
      <w:pPr>
        <w:pBdr>
          <w:top w:val="nil"/>
          <w:left w:val="nil"/>
          <w:bottom w:val="nil"/>
          <w:right w:val="nil"/>
          <w:between w:val="nil"/>
        </w:pBdr>
        <w:spacing w:after="0" w:line="240" w:lineRule="auto"/>
        <w:ind w:firstLine="720"/>
        <w:rPr>
          <w:rFonts w:ascii="Cambria" w:eastAsia="Cambria" w:hAnsi="Cambria" w:cs="Cambria"/>
          <w:bCs/>
          <w:sz w:val="20"/>
          <w:szCs w:val="20"/>
        </w:rPr>
      </w:pPr>
      <w:r>
        <w:rPr>
          <w:rFonts w:ascii="Cambria" w:eastAsia="Cambria" w:hAnsi="Cambria" w:cs="Cambria"/>
          <w:bCs/>
          <w:sz w:val="20"/>
          <w:szCs w:val="20"/>
        </w:rPr>
        <w:t>Source: processed data, SPSS 24</w:t>
      </w:r>
    </w:p>
    <w:p w14:paraId="79C135DB" w14:textId="77777777" w:rsidR="008D755A" w:rsidRPr="008D755A" w:rsidRDefault="008D755A" w:rsidP="00ED5D5C">
      <w:pPr>
        <w:pBdr>
          <w:top w:val="nil"/>
          <w:left w:val="nil"/>
          <w:bottom w:val="nil"/>
          <w:right w:val="nil"/>
          <w:between w:val="nil"/>
        </w:pBdr>
        <w:spacing w:after="0" w:line="240" w:lineRule="auto"/>
        <w:ind w:firstLine="720"/>
        <w:jc w:val="both"/>
        <w:rPr>
          <w:rFonts w:ascii="Cambria" w:eastAsia="Cambria" w:hAnsi="Cambria" w:cs="Cambria"/>
          <w:bCs/>
          <w:sz w:val="20"/>
          <w:szCs w:val="20"/>
        </w:rPr>
      </w:pPr>
      <w:r w:rsidRPr="008D755A">
        <w:rPr>
          <w:rFonts w:ascii="Cambria" w:eastAsia="Cambria" w:hAnsi="Cambria" w:cs="Cambria"/>
          <w:bCs/>
          <w:sz w:val="20"/>
          <w:szCs w:val="20"/>
        </w:rPr>
        <w:t>Table 4.1 shows the results of the SPSS application test, namely descriptive statistics for each variable in the research with a total amount of research data of (N) 60 (monthly data for 5 years). From this table, the descriptive statistics for each variable can be explained, including the following:</w:t>
      </w:r>
    </w:p>
    <w:p w14:paraId="043C03A1" w14:textId="77777777" w:rsidR="008D755A" w:rsidRPr="008D755A" w:rsidRDefault="008D755A" w:rsidP="00ED5D5C">
      <w:pPr>
        <w:pBdr>
          <w:top w:val="nil"/>
          <w:left w:val="nil"/>
          <w:bottom w:val="nil"/>
          <w:right w:val="nil"/>
          <w:between w:val="nil"/>
        </w:pBdr>
        <w:tabs>
          <w:tab w:val="left" w:pos="284"/>
        </w:tabs>
        <w:spacing w:after="0" w:line="240" w:lineRule="auto"/>
        <w:ind w:left="284" w:hanging="284"/>
        <w:jc w:val="both"/>
        <w:rPr>
          <w:rFonts w:ascii="Cambria" w:eastAsia="Cambria" w:hAnsi="Cambria" w:cs="Cambria"/>
          <w:bCs/>
          <w:sz w:val="20"/>
          <w:szCs w:val="20"/>
        </w:rPr>
      </w:pPr>
      <w:r w:rsidRPr="008D755A">
        <w:rPr>
          <w:rFonts w:ascii="Cambria" w:eastAsia="Cambria" w:hAnsi="Cambria" w:cs="Cambria"/>
          <w:bCs/>
          <w:sz w:val="20"/>
          <w:szCs w:val="20"/>
        </w:rPr>
        <w:t>a)</w:t>
      </w:r>
      <w:r w:rsidRPr="008D755A">
        <w:rPr>
          <w:rFonts w:ascii="Cambria" w:eastAsia="Cambria" w:hAnsi="Cambria" w:cs="Cambria"/>
          <w:bCs/>
          <w:sz w:val="20"/>
          <w:szCs w:val="20"/>
        </w:rPr>
        <w:tab/>
        <w:t>The DPK variable which is transformed in natural logarithm (Ln) form has a minimum value of 16.30, a maximum value of 16.59, an average value of 16.4591, and a standard deviation value of 0.06985.</w:t>
      </w:r>
    </w:p>
    <w:p w14:paraId="0D63EEB7" w14:textId="77777777" w:rsidR="008D755A" w:rsidRPr="008D755A" w:rsidRDefault="008D755A" w:rsidP="00ED5D5C">
      <w:pPr>
        <w:pBdr>
          <w:top w:val="nil"/>
          <w:left w:val="nil"/>
          <w:bottom w:val="nil"/>
          <w:right w:val="nil"/>
          <w:between w:val="nil"/>
        </w:pBdr>
        <w:tabs>
          <w:tab w:val="left" w:pos="284"/>
        </w:tabs>
        <w:spacing w:after="0" w:line="240" w:lineRule="auto"/>
        <w:ind w:left="284" w:hanging="284"/>
        <w:jc w:val="both"/>
        <w:rPr>
          <w:rFonts w:ascii="Cambria" w:eastAsia="Cambria" w:hAnsi="Cambria" w:cs="Cambria"/>
          <w:bCs/>
          <w:sz w:val="20"/>
          <w:szCs w:val="20"/>
        </w:rPr>
      </w:pPr>
      <w:r w:rsidRPr="008D755A">
        <w:rPr>
          <w:rFonts w:ascii="Cambria" w:eastAsia="Cambria" w:hAnsi="Cambria" w:cs="Cambria"/>
          <w:bCs/>
          <w:sz w:val="20"/>
          <w:szCs w:val="20"/>
        </w:rPr>
        <w:t>b)</w:t>
      </w:r>
      <w:r w:rsidRPr="008D755A">
        <w:rPr>
          <w:rFonts w:ascii="Cambria" w:eastAsia="Cambria" w:hAnsi="Cambria" w:cs="Cambria"/>
          <w:bCs/>
          <w:sz w:val="20"/>
          <w:szCs w:val="20"/>
        </w:rPr>
        <w:tab/>
        <w:t>The NPL variable has a minimum value of 1.27, a maximum value of 3.63, an average value of 2.4568, and a standard deviation value of 0.84104.</w:t>
      </w:r>
    </w:p>
    <w:p w14:paraId="4DC990EF" w14:textId="77777777" w:rsidR="008D755A" w:rsidRDefault="008D755A" w:rsidP="00ED5D5C">
      <w:pPr>
        <w:pBdr>
          <w:top w:val="nil"/>
          <w:left w:val="nil"/>
          <w:bottom w:val="nil"/>
          <w:right w:val="nil"/>
          <w:between w:val="nil"/>
        </w:pBdr>
        <w:tabs>
          <w:tab w:val="left" w:pos="284"/>
        </w:tabs>
        <w:spacing w:after="0" w:line="240" w:lineRule="auto"/>
        <w:ind w:left="284" w:hanging="284"/>
        <w:jc w:val="both"/>
        <w:rPr>
          <w:rFonts w:ascii="Cambria" w:eastAsia="Cambria" w:hAnsi="Cambria" w:cs="Cambria"/>
          <w:bCs/>
          <w:sz w:val="20"/>
          <w:szCs w:val="20"/>
        </w:rPr>
      </w:pPr>
      <w:r w:rsidRPr="008D755A">
        <w:rPr>
          <w:rFonts w:ascii="Cambria" w:eastAsia="Cambria" w:hAnsi="Cambria" w:cs="Cambria"/>
          <w:bCs/>
          <w:sz w:val="20"/>
          <w:szCs w:val="20"/>
        </w:rPr>
        <w:t>c)</w:t>
      </w:r>
      <w:r w:rsidRPr="008D755A">
        <w:rPr>
          <w:rFonts w:ascii="Cambria" w:eastAsia="Cambria" w:hAnsi="Cambria" w:cs="Cambria"/>
          <w:bCs/>
          <w:sz w:val="20"/>
          <w:szCs w:val="20"/>
        </w:rPr>
        <w:tab/>
        <w:t>The investment credit distribution variable which is transformed in the form of a natural logarithm (Ln) has a minimum value of 13.83, a maximum value of 14.74, an average value of 14.3406, and a standard deviation value of 0. 26211.</w:t>
      </w:r>
    </w:p>
    <w:p w14:paraId="48CA1257" w14:textId="77777777" w:rsidR="00FB0FD1" w:rsidRPr="00A43A6C" w:rsidRDefault="00FB0FD1" w:rsidP="00ED5D5C">
      <w:pPr>
        <w:keepNext/>
        <w:tabs>
          <w:tab w:val="left" w:pos="567"/>
        </w:tabs>
        <w:spacing w:after="0" w:line="240" w:lineRule="auto"/>
        <w:ind w:firstLine="720"/>
        <w:jc w:val="both"/>
        <w:rPr>
          <w:rFonts w:ascii="Cambria" w:eastAsia="Cambria" w:hAnsi="Cambria" w:cs="Cambria"/>
          <w:b/>
          <w:bCs/>
          <w:sz w:val="20"/>
          <w:szCs w:val="20"/>
        </w:rPr>
      </w:pPr>
      <w:bookmarkStart w:id="8" w:name="_Hlk145768815"/>
      <w:r>
        <w:rPr>
          <w:rFonts w:ascii="Cambria" w:eastAsia="Cambria" w:hAnsi="Cambria" w:cs="Cambria"/>
          <w:b/>
          <w:bCs/>
          <w:sz w:val="20"/>
          <w:szCs w:val="20"/>
        </w:rPr>
        <w:t>Classic assumption test</w:t>
      </w:r>
    </w:p>
    <w:p w14:paraId="0B2E7491" w14:textId="77777777" w:rsidR="00FB0FD1" w:rsidRPr="00FB0FD1" w:rsidRDefault="00FB0FD1" w:rsidP="00ED5D5C">
      <w:pPr>
        <w:pStyle w:val="ListParagraph"/>
        <w:keepNext/>
        <w:numPr>
          <w:ilvl w:val="6"/>
          <w:numId w:val="2"/>
        </w:numPr>
        <w:tabs>
          <w:tab w:val="left" w:pos="567"/>
        </w:tabs>
        <w:spacing w:after="0" w:line="240" w:lineRule="auto"/>
        <w:ind w:left="993" w:hanging="284"/>
        <w:jc w:val="both"/>
        <w:rPr>
          <w:rFonts w:ascii="Cambria" w:eastAsia="Cambria" w:hAnsi="Cambria" w:cs="Cambria"/>
          <w:sz w:val="20"/>
          <w:szCs w:val="20"/>
        </w:rPr>
      </w:pPr>
      <w:r>
        <w:rPr>
          <w:rFonts w:ascii="Cambria" w:eastAsia="Cambria" w:hAnsi="Cambria" w:cs="Cambria"/>
          <w:sz w:val="20"/>
          <w:szCs w:val="20"/>
        </w:rPr>
        <w:t>Normality test</w:t>
      </w:r>
    </w:p>
    <w:p w14:paraId="103A93CE" w14:textId="77777777" w:rsidR="00FB0FD1" w:rsidRPr="00FB0FD1" w:rsidRDefault="00FB0FD1" w:rsidP="00ED5D5C">
      <w:pPr>
        <w:pBdr>
          <w:top w:val="nil"/>
          <w:left w:val="nil"/>
          <w:bottom w:val="nil"/>
          <w:right w:val="nil"/>
          <w:between w:val="nil"/>
        </w:pBdr>
        <w:tabs>
          <w:tab w:val="left" w:pos="567"/>
        </w:tabs>
        <w:spacing w:after="0" w:line="240" w:lineRule="auto"/>
        <w:ind w:left="709" w:firstLine="284"/>
        <w:jc w:val="both"/>
        <w:rPr>
          <w:rFonts w:ascii="Cambria" w:eastAsia="Cambria" w:hAnsi="Cambria" w:cs="Cambria"/>
          <w:sz w:val="20"/>
          <w:szCs w:val="20"/>
        </w:rPr>
      </w:pPr>
      <w:r w:rsidRPr="00FB0FD1">
        <w:rPr>
          <w:rFonts w:ascii="Cambria" w:eastAsia="Cambria" w:hAnsi="Cambria" w:cs="Cambria"/>
          <w:sz w:val="20"/>
          <w:szCs w:val="20"/>
        </w:rPr>
        <w:t>The normality test in this research was carried out to test whether the regression model, confounding variables or residuals had a normal or close to normal distribution (Ghazali, 2012). In the data normality test, the research used the residual normality test, with the graphic method and the one sample Kolmogorov-Smirnov (KS) test. The results of the residual normality test using the graphic method are as follows:</w:t>
      </w:r>
    </w:p>
    <w:bookmarkEnd w:id="8"/>
    <w:p w14:paraId="3244F0FF" w14:textId="77777777" w:rsidR="00FB0FD1" w:rsidRDefault="00FB0FD1" w:rsidP="00ED5D5C">
      <w:pPr>
        <w:pBdr>
          <w:top w:val="nil"/>
          <w:left w:val="nil"/>
          <w:bottom w:val="nil"/>
          <w:right w:val="nil"/>
          <w:between w:val="nil"/>
        </w:pBdr>
        <w:tabs>
          <w:tab w:val="left" w:pos="567"/>
        </w:tabs>
        <w:spacing w:after="0" w:line="240" w:lineRule="auto"/>
        <w:ind w:left="709" w:firstLine="284"/>
        <w:jc w:val="both"/>
        <w:rPr>
          <w:rFonts w:ascii="Cambria" w:eastAsia="Cambria" w:hAnsi="Cambria" w:cs="Cambria"/>
          <w:sz w:val="20"/>
          <w:szCs w:val="20"/>
        </w:rPr>
      </w:pPr>
      <w:r w:rsidRPr="00FB0FD1">
        <w:rPr>
          <w:rFonts w:ascii="Cambria" w:eastAsia="Cambria" w:hAnsi="Cambria" w:cs="Cambria"/>
          <w:sz w:val="20"/>
          <w:szCs w:val="20"/>
        </w:rPr>
        <w:t>Graphic analysis is carried out by looking at the histogram graph and P-Plot graph. Provided that if the data spreads around the diagonal line and follows the direction of the diagonal line or the histogram graph shows a normal distribution pattern, then the regression model meets the normality assumption.</w:t>
      </w:r>
    </w:p>
    <w:p w14:paraId="19DE3218" w14:textId="77777777" w:rsidR="00ED5D5C" w:rsidRDefault="00FB0FD1" w:rsidP="00ED5D5C">
      <w:pPr>
        <w:pBdr>
          <w:top w:val="nil"/>
          <w:left w:val="nil"/>
          <w:bottom w:val="nil"/>
          <w:right w:val="nil"/>
          <w:between w:val="nil"/>
        </w:pBdr>
        <w:tabs>
          <w:tab w:val="left" w:pos="567"/>
        </w:tabs>
        <w:spacing w:after="0" w:line="240" w:lineRule="auto"/>
        <w:ind w:left="709" w:firstLine="284"/>
        <w:jc w:val="both"/>
        <w:rPr>
          <w:rFonts w:ascii="Cambria" w:eastAsia="Cambria" w:hAnsi="Cambria" w:cs="Cambria"/>
          <w:noProof/>
          <w:sz w:val="20"/>
          <w:szCs w:val="20"/>
        </w:rPr>
      </w:pPr>
      <w:r>
        <w:rPr>
          <w:rFonts w:ascii="Cambria" w:eastAsia="Cambria" w:hAnsi="Cambria" w:cs="Cambria"/>
          <w:sz w:val="20"/>
          <w:szCs w:val="20"/>
        </w:rPr>
        <w:tab/>
      </w:r>
      <w:r>
        <w:rPr>
          <w:rFonts w:ascii="Cambria" w:eastAsia="Cambria" w:hAnsi="Cambria" w:cs="Cambria"/>
          <w:sz w:val="20"/>
          <w:szCs w:val="20"/>
        </w:rPr>
        <w:tab/>
        <w:t xml:space="preserve"> </w:t>
      </w:r>
    </w:p>
    <w:p w14:paraId="7C3472D2" w14:textId="77777777" w:rsidR="00FB0FD1" w:rsidRDefault="00FB0FD1" w:rsidP="00ED5D5C">
      <w:pPr>
        <w:pBdr>
          <w:top w:val="nil"/>
          <w:left w:val="nil"/>
          <w:bottom w:val="nil"/>
          <w:right w:val="nil"/>
          <w:between w:val="nil"/>
        </w:pBdr>
        <w:tabs>
          <w:tab w:val="left" w:pos="567"/>
        </w:tabs>
        <w:spacing w:after="0" w:line="240" w:lineRule="auto"/>
        <w:ind w:left="709" w:firstLine="284"/>
        <w:jc w:val="center"/>
        <w:rPr>
          <w:rFonts w:ascii="Cambria" w:eastAsia="Cambria" w:hAnsi="Cambria" w:cs="Cambria"/>
          <w:sz w:val="20"/>
          <w:szCs w:val="20"/>
        </w:rPr>
      </w:pPr>
      <w:r>
        <w:rPr>
          <w:rFonts w:ascii="Cambria" w:eastAsia="Cambria" w:hAnsi="Cambria" w:cs="Cambria"/>
          <w:noProof/>
          <w:sz w:val="20"/>
          <w:szCs w:val="20"/>
        </w:rPr>
        <w:lastRenderedPageBreak/>
        <w:drawing>
          <wp:inline distT="0" distB="0" distL="0" distR="0" wp14:anchorId="5D719239" wp14:editId="69038147">
            <wp:extent cx="3600450" cy="1695450"/>
            <wp:effectExtent l="0" t="0" r="0" b="0"/>
            <wp:docPr id="1693065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9003"/>
                    <a:stretch/>
                  </pic:blipFill>
                  <pic:spPr bwMode="auto">
                    <a:xfrm>
                      <a:off x="0" y="0"/>
                      <a:ext cx="3600450" cy="1695450"/>
                    </a:xfrm>
                    <a:prstGeom prst="rect">
                      <a:avLst/>
                    </a:prstGeom>
                    <a:noFill/>
                    <a:ln>
                      <a:noFill/>
                    </a:ln>
                    <a:extLst>
                      <a:ext uri="{53640926-AAD7-44D8-BBD7-CCE9431645EC}">
                        <a14:shadowObscured xmlns:a14="http://schemas.microsoft.com/office/drawing/2010/main"/>
                      </a:ext>
                    </a:extLst>
                  </pic:spPr>
                </pic:pic>
              </a:graphicData>
            </a:graphic>
          </wp:inline>
        </w:drawing>
      </w:r>
    </w:p>
    <w:p w14:paraId="0325D3A9" w14:textId="77777777" w:rsidR="00FB0FD1" w:rsidRDefault="00FB0FD1" w:rsidP="00ED5D5C">
      <w:pPr>
        <w:pBdr>
          <w:top w:val="nil"/>
          <w:left w:val="nil"/>
          <w:bottom w:val="nil"/>
          <w:right w:val="nil"/>
          <w:between w:val="nil"/>
        </w:pBdr>
        <w:tabs>
          <w:tab w:val="left" w:pos="567"/>
        </w:tabs>
        <w:spacing w:after="0" w:line="240" w:lineRule="auto"/>
        <w:ind w:left="709" w:firstLine="284"/>
        <w:jc w:val="center"/>
        <w:rPr>
          <w:rFonts w:ascii="Cambria" w:eastAsia="Cambria" w:hAnsi="Cambria" w:cs="Cambria"/>
          <w:b/>
          <w:sz w:val="20"/>
          <w:szCs w:val="20"/>
        </w:rPr>
      </w:pPr>
      <w:r w:rsidRPr="00FB0FD1">
        <w:rPr>
          <w:rFonts w:ascii="Cambria" w:eastAsia="Cambria" w:hAnsi="Cambria" w:cs="Cambria"/>
          <w:b/>
          <w:sz w:val="20"/>
          <w:szCs w:val="20"/>
        </w:rPr>
        <w:t>Figure 1 Histogram</w:t>
      </w:r>
    </w:p>
    <w:p w14:paraId="5D35A720" w14:textId="77777777" w:rsidR="00FB0FD1" w:rsidRPr="00FB0FD1" w:rsidRDefault="00FB0FD1" w:rsidP="00ED5D5C">
      <w:pPr>
        <w:pBdr>
          <w:top w:val="nil"/>
          <w:left w:val="nil"/>
          <w:bottom w:val="nil"/>
          <w:right w:val="nil"/>
          <w:between w:val="nil"/>
        </w:pBdr>
        <w:tabs>
          <w:tab w:val="left" w:pos="567"/>
        </w:tabs>
        <w:spacing w:after="0" w:line="240" w:lineRule="auto"/>
        <w:jc w:val="center"/>
        <w:rPr>
          <w:rFonts w:ascii="Cambria" w:eastAsia="Cambria" w:hAnsi="Cambria" w:cs="Cambria"/>
          <w:bCs/>
          <w:sz w:val="20"/>
          <w:szCs w:val="20"/>
        </w:rPr>
      </w:pPr>
      <w:r>
        <w:rPr>
          <w:rFonts w:ascii="Cambria" w:eastAsia="Cambria" w:hAnsi="Cambria" w:cs="Cambria"/>
          <w:bCs/>
          <w:sz w:val="20"/>
          <w:szCs w:val="20"/>
        </w:rPr>
        <w:tab/>
      </w:r>
      <w:r>
        <w:rPr>
          <w:rFonts w:ascii="Cambria" w:eastAsia="Cambria" w:hAnsi="Cambria" w:cs="Cambria"/>
          <w:bCs/>
          <w:sz w:val="20"/>
          <w:szCs w:val="20"/>
        </w:rPr>
        <w:tab/>
        <w:t xml:space="preserve"> </w:t>
      </w:r>
      <w:r w:rsidRPr="00FB0FD1">
        <w:rPr>
          <w:rFonts w:ascii="Cambria" w:eastAsia="Cambria" w:hAnsi="Cambria" w:cs="Cambria"/>
          <w:bCs/>
          <w:sz w:val="20"/>
          <w:szCs w:val="20"/>
        </w:rPr>
        <w:t>Source: Processed data, SPSS 24</w:t>
      </w:r>
    </w:p>
    <w:p w14:paraId="6E596153" w14:textId="77777777" w:rsidR="000D5B67"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sidRPr="000D5B67">
        <w:rPr>
          <w:rFonts w:ascii="Cambria" w:eastAsia="Cambria" w:hAnsi="Cambria" w:cs="Cambria"/>
          <w:bCs/>
          <w:sz w:val="20"/>
          <w:szCs w:val="20"/>
        </w:rPr>
        <w:t>Based on the appearance of the histogram graph above, it can be explained that the histogram graph appears to follow a normal curve, although there are some graphs that appear to be out of the normal line, but most or in general the data distribution follows a normal curve, so it can be concluded that the data model is normally distributed, apart from the histogram graph The normality test can also be seen on the normal P-Plot graph.</w:t>
      </w:r>
    </w:p>
    <w:p w14:paraId="75F790CE" w14:textId="77777777" w:rsidR="008B6A2C" w:rsidRDefault="008B6A2C" w:rsidP="00ED5D5C">
      <w:pPr>
        <w:pBdr>
          <w:top w:val="nil"/>
          <w:left w:val="nil"/>
          <w:bottom w:val="nil"/>
          <w:right w:val="nil"/>
          <w:between w:val="nil"/>
        </w:pBdr>
        <w:tabs>
          <w:tab w:val="left" w:pos="567"/>
        </w:tabs>
        <w:spacing w:after="0" w:line="240" w:lineRule="auto"/>
        <w:jc w:val="center"/>
        <w:rPr>
          <w:rFonts w:ascii="Cambria" w:eastAsia="Cambria" w:hAnsi="Cambria" w:cs="Cambria"/>
          <w:bCs/>
          <w:noProof/>
          <w:sz w:val="20"/>
          <w:szCs w:val="20"/>
        </w:rPr>
      </w:pPr>
    </w:p>
    <w:p w14:paraId="357B1F28" w14:textId="77777777" w:rsidR="000D5B67" w:rsidRDefault="000D5B67" w:rsidP="00ED5D5C">
      <w:pPr>
        <w:pBdr>
          <w:top w:val="nil"/>
          <w:left w:val="nil"/>
          <w:bottom w:val="nil"/>
          <w:right w:val="nil"/>
          <w:between w:val="nil"/>
        </w:pBdr>
        <w:tabs>
          <w:tab w:val="left" w:pos="567"/>
        </w:tabs>
        <w:spacing w:after="0" w:line="240" w:lineRule="auto"/>
        <w:jc w:val="center"/>
        <w:rPr>
          <w:rFonts w:ascii="Cambria" w:eastAsia="Cambria" w:hAnsi="Cambria" w:cs="Cambria"/>
          <w:bCs/>
          <w:sz w:val="20"/>
          <w:szCs w:val="20"/>
        </w:rPr>
      </w:pPr>
      <w:r>
        <w:rPr>
          <w:rFonts w:ascii="Cambria" w:eastAsia="Cambria" w:hAnsi="Cambria" w:cs="Cambria"/>
          <w:bCs/>
          <w:noProof/>
          <w:sz w:val="20"/>
          <w:szCs w:val="20"/>
        </w:rPr>
        <w:drawing>
          <wp:inline distT="0" distB="0" distL="0" distR="0" wp14:anchorId="46836233" wp14:editId="395B1D76">
            <wp:extent cx="3190875" cy="2183765"/>
            <wp:effectExtent l="0" t="0" r="9525" b="6985"/>
            <wp:docPr id="248019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4326" r="13148"/>
                    <a:stretch/>
                  </pic:blipFill>
                  <pic:spPr bwMode="auto">
                    <a:xfrm>
                      <a:off x="0" y="0"/>
                      <a:ext cx="3201070" cy="2190742"/>
                    </a:xfrm>
                    <a:prstGeom prst="rect">
                      <a:avLst/>
                    </a:prstGeom>
                    <a:noFill/>
                    <a:ln>
                      <a:noFill/>
                    </a:ln>
                    <a:extLst>
                      <a:ext uri="{53640926-AAD7-44D8-BBD7-CCE9431645EC}">
                        <a14:shadowObscured xmlns:a14="http://schemas.microsoft.com/office/drawing/2010/main"/>
                      </a:ext>
                    </a:extLst>
                  </pic:spPr>
                </pic:pic>
              </a:graphicData>
            </a:graphic>
          </wp:inline>
        </w:drawing>
      </w:r>
    </w:p>
    <w:p w14:paraId="4F66FFCC" w14:textId="77777777" w:rsidR="000D5B67" w:rsidRPr="000D5B67" w:rsidRDefault="000D5B67" w:rsidP="00ED5D5C">
      <w:pPr>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r w:rsidRPr="000D5B67">
        <w:rPr>
          <w:rFonts w:ascii="Cambria" w:eastAsia="Cambria" w:hAnsi="Cambria" w:cs="Cambria"/>
          <w:b/>
          <w:bCs/>
          <w:sz w:val="20"/>
          <w:szCs w:val="20"/>
        </w:rPr>
        <w:t>Figure 2 Normal P-Plot Graph</w:t>
      </w:r>
    </w:p>
    <w:p w14:paraId="3D700CC7" w14:textId="77777777" w:rsidR="000D5B67" w:rsidRPr="000D5B67" w:rsidRDefault="000D5B67" w:rsidP="00ED5D5C">
      <w:pPr>
        <w:pBdr>
          <w:top w:val="nil"/>
          <w:left w:val="nil"/>
          <w:bottom w:val="nil"/>
          <w:right w:val="nil"/>
          <w:between w:val="nil"/>
        </w:pBdr>
        <w:tabs>
          <w:tab w:val="left" w:pos="567"/>
        </w:tabs>
        <w:spacing w:after="0" w:line="240" w:lineRule="auto"/>
        <w:jc w:val="center"/>
        <w:rPr>
          <w:rFonts w:ascii="Cambria" w:eastAsia="Cambria" w:hAnsi="Cambria" w:cs="Cambria"/>
          <w:bCs/>
          <w:sz w:val="20"/>
          <w:szCs w:val="20"/>
        </w:rPr>
      </w:pPr>
      <w:r w:rsidRPr="000D5B67">
        <w:rPr>
          <w:rFonts w:ascii="Cambria" w:eastAsia="Cambria" w:hAnsi="Cambria" w:cs="Cambria"/>
          <w:bCs/>
          <w:sz w:val="20"/>
          <w:szCs w:val="20"/>
        </w:rPr>
        <w:t>Source: processed data, SPSS 24</w:t>
      </w:r>
    </w:p>
    <w:p w14:paraId="0EA6F5B4" w14:textId="77777777" w:rsidR="000D5B67"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sidRPr="000D5B67">
        <w:rPr>
          <w:rFonts w:ascii="Cambria" w:eastAsia="Cambria" w:hAnsi="Cambria" w:cs="Cambria"/>
          <w:bCs/>
          <w:sz w:val="20"/>
          <w:szCs w:val="20"/>
        </w:rPr>
        <w:t>Normal Probability Plot The P-Plot image shows points that follow and approach the diagonal line, so it can be concluded that the regression model meets the normality assumption. Apart from using the graphic method, the normality test was also carried out using the Kolmogorov Smirnov (KS) test. Data is said to be normally distributed if it has a significance value of more than 5%. The KS test results can be seen in table 4.2 as follows:</w:t>
      </w:r>
    </w:p>
    <w:p w14:paraId="362CB1D7" w14:textId="49A173F0" w:rsidR="000D5B67" w:rsidRPr="000D5B67" w:rsidRDefault="000D5B67" w:rsidP="00ED5D5C">
      <w:pPr>
        <w:pBdr>
          <w:top w:val="nil"/>
          <w:left w:val="nil"/>
          <w:bottom w:val="nil"/>
          <w:right w:val="nil"/>
          <w:between w:val="nil"/>
        </w:pBdr>
        <w:tabs>
          <w:tab w:val="left" w:pos="567"/>
        </w:tabs>
        <w:spacing w:after="0" w:line="240" w:lineRule="auto"/>
        <w:jc w:val="center"/>
        <w:rPr>
          <w:rFonts w:ascii="Cambria" w:eastAsia="Cambria" w:hAnsi="Cambria" w:cs="Cambria"/>
          <w:b/>
          <w:sz w:val="20"/>
          <w:szCs w:val="20"/>
        </w:rPr>
      </w:pPr>
      <w:r w:rsidRPr="000D5B67">
        <w:rPr>
          <w:rFonts w:ascii="Cambria" w:eastAsia="Cambria" w:hAnsi="Cambria" w:cs="Cambria"/>
          <w:b/>
          <w:sz w:val="20"/>
          <w:szCs w:val="20"/>
        </w:rPr>
        <w:t xml:space="preserve">Table </w:t>
      </w:r>
      <w:r w:rsidR="00A970B8">
        <w:rPr>
          <w:rFonts w:ascii="Cambria" w:eastAsia="Cambria" w:hAnsi="Cambria" w:cs="Cambria"/>
          <w:b/>
          <w:sz w:val="20"/>
          <w:szCs w:val="20"/>
        </w:rPr>
        <w:t>3</w:t>
      </w:r>
      <w:r w:rsidRPr="000D5B67">
        <w:rPr>
          <w:rFonts w:ascii="Cambria" w:eastAsia="Cambria" w:hAnsi="Cambria" w:cs="Cambria"/>
          <w:b/>
          <w:sz w:val="20"/>
          <w:szCs w:val="20"/>
        </w:rPr>
        <w:t>. K-Smirnov test results</w:t>
      </w: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2"/>
        <w:gridCol w:w="2018"/>
        <w:gridCol w:w="2060"/>
      </w:tblGrid>
      <w:tr w:rsidR="000D5B67" w:rsidRPr="008B6A2C" w14:paraId="3E7BE262" w14:textId="77777777" w:rsidTr="00ED5D5C">
        <w:trPr>
          <w:cantSplit/>
          <w:trHeight w:val="296"/>
          <w:jc w:val="center"/>
        </w:trPr>
        <w:tc>
          <w:tcPr>
            <w:tcW w:w="7490" w:type="dxa"/>
            <w:gridSpan w:val="3"/>
            <w:shd w:val="clear" w:color="auto" w:fill="auto"/>
            <w:vAlign w:val="center"/>
          </w:tcPr>
          <w:p w14:paraId="6BAF4877"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
                <w:bCs/>
                <w:sz w:val="18"/>
                <w:szCs w:val="18"/>
              </w:rPr>
              <w:t>One-Sample Kolmogorov-Smirnov Test</w:t>
            </w:r>
          </w:p>
        </w:tc>
      </w:tr>
      <w:tr w:rsidR="000D5B67" w:rsidRPr="008B6A2C" w14:paraId="3904A15A" w14:textId="77777777" w:rsidTr="008B6A2C">
        <w:trPr>
          <w:cantSplit/>
          <w:trHeight w:val="70"/>
          <w:jc w:val="center"/>
        </w:trPr>
        <w:tc>
          <w:tcPr>
            <w:tcW w:w="5430" w:type="dxa"/>
            <w:gridSpan w:val="2"/>
            <w:shd w:val="clear" w:color="auto" w:fill="auto"/>
            <w:vAlign w:val="bottom"/>
          </w:tcPr>
          <w:p w14:paraId="31A8ABD5"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2060" w:type="dxa"/>
            <w:shd w:val="clear" w:color="auto" w:fill="auto"/>
            <w:vAlign w:val="bottom"/>
          </w:tcPr>
          <w:p w14:paraId="2ED4E93D"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Unstandardized Residuals</w:t>
            </w:r>
          </w:p>
        </w:tc>
      </w:tr>
      <w:tr w:rsidR="000D5B67" w:rsidRPr="008B6A2C" w14:paraId="230D8625" w14:textId="77777777" w:rsidTr="008B6A2C">
        <w:trPr>
          <w:cantSplit/>
          <w:trHeight w:val="70"/>
          <w:jc w:val="center"/>
        </w:trPr>
        <w:tc>
          <w:tcPr>
            <w:tcW w:w="5430" w:type="dxa"/>
            <w:gridSpan w:val="2"/>
            <w:shd w:val="clear" w:color="auto" w:fill="auto"/>
          </w:tcPr>
          <w:p w14:paraId="01AECB85"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N</w:t>
            </w:r>
          </w:p>
        </w:tc>
        <w:tc>
          <w:tcPr>
            <w:tcW w:w="2060" w:type="dxa"/>
            <w:shd w:val="clear" w:color="auto" w:fill="auto"/>
          </w:tcPr>
          <w:p w14:paraId="29C26E48"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60</w:t>
            </w:r>
          </w:p>
        </w:tc>
      </w:tr>
      <w:tr w:rsidR="000D5B67" w:rsidRPr="008B6A2C" w14:paraId="76C9DE58" w14:textId="77777777" w:rsidTr="000D5B67">
        <w:trPr>
          <w:cantSplit/>
          <w:trHeight w:val="296"/>
          <w:jc w:val="center"/>
        </w:trPr>
        <w:tc>
          <w:tcPr>
            <w:tcW w:w="3412" w:type="dxa"/>
            <w:vMerge w:val="restart"/>
            <w:shd w:val="clear" w:color="auto" w:fill="auto"/>
          </w:tcPr>
          <w:p w14:paraId="58DFF695"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Normal Parameters, b</w:t>
            </w:r>
          </w:p>
        </w:tc>
        <w:tc>
          <w:tcPr>
            <w:tcW w:w="2018" w:type="dxa"/>
            <w:shd w:val="clear" w:color="auto" w:fill="auto"/>
          </w:tcPr>
          <w:p w14:paraId="2303945D"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Mean</w:t>
            </w:r>
          </w:p>
        </w:tc>
        <w:tc>
          <w:tcPr>
            <w:tcW w:w="2060" w:type="dxa"/>
            <w:shd w:val="clear" w:color="auto" w:fill="auto"/>
          </w:tcPr>
          <w:p w14:paraId="5B5F6C48"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.0000000</w:t>
            </w:r>
          </w:p>
        </w:tc>
      </w:tr>
      <w:tr w:rsidR="000D5B67" w:rsidRPr="008B6A2C" w14:paraId="29D144C4" w14:textId="77777777" w:rsidTr="008B6A2C">
        <w:trPr>
          <w:cantSplit/>
          <w:trHeight w:val="70"/>
          <w:jc w:val="center"/>
        </w:trPr>
        <w:tc>
          <w:tcPr>
            <w:tcW w:w="3412" w:type="dxa"/>
            <w:vMerge/>
            <w:shd w:val="clear" w:color="auto" w:fill="auto"/>
          </w:tcPr>
          <w:p w14:paraId="3963CE28"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2018" w:type="dxa"/>
            <w:shd w:val="clear" w:color="auto" w:fill="auto"/>
          </w:tcPr>
          <w:p w14:paraId="44E8957E"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Std. Deviation</w:t>
            </w:r>
          </w:p>
        </w:tc>
        <w:tc>
          <w:tcPr>
            <w:tcW w:w="2060" w:type="dxa"/>
            <w:shd w:val="clear" w:color="auto" w:fill="auto"/>
          </w:tcPr>
          <w:p w14:paraId="29BBEF1F"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.15551391</w:t>
            </w:r>
          </w:p>
        </w:tc>
      </w:tr>
      <w:tr w:rsidR="000D5B67" w:rsidRPr="008B6A2C" w14:paraId="20AB0C3F" w14:textId="77777777" w:rsidTr="008B6A2C">
        <w:trPr>
          <w:cantSplit/>
          <w:trHeight w:val="70"/>
          <w:jc w:val="center"/>
        </w:trPr>
        <w:tc>
          <w:tcPr>
            <w:tcW w:w="3412" w:type="dxa"/>
            <w:vMerge w:val="restart"/>
            <w:shd w:val="clear" w:color="auto" w:fill="auto"/>
          </w:tcPr>
          <w:p w14:paraId="5C47D823"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Most Extreme Differences</w:t>
            </w:r>
          </w:p>
        </w:tc>
        <w:tc>
          <w:tcPr>
            <w:tcW w:w="2018" w:type="dxa"/>
            <w:shd w:val="clear" w:color="auto" w:fill="auto"/>
          </w:tcPr>
          <w:p w14:paraId="4B3B94C0"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Absolute</w:t>
            </w:r>
          </w:p>
        </w:tc>
        <w:tc>
          <w:tcPr>
            <w:tcW w:w="2060" w:type="dxa"/>
            <w:shd w:val="clear" w:color="auto" w:fill="auto"/>
          </w:tcPr>
          <w:p w14:paraId="47C66204"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.107</w:t>
            </w:r>
          </w:p>
        </w:tc>
      </w:tr>
      <w:tr w:rsidR="000D5B67" w:rsidRPr="008B6A2C" w14:paraId="18678EC4" w14:textId="77777777" w:rsidTr="008B6A2C">
        <w:trPr>
          <w:cantSplit/>
          <w:trHeight w:val="70"/>
          <w:jc w:val="center"/>
        </w:trPr>
        <w:tc>
          <w:tcPr>
            <w:tcW w:w="3412" w:type="dxa"/>
            <w:vMerge/>
            <w:shd w:val="clear" w:color="auto" w:fill="auto"/>
          </w:tcPr>
          <w:p w14:paraId="5D0189BA"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2018" w:type="dxa"/>
            <w:shd w:val="clear" w:color="auto" w:fill="auto"/>
          </w:tcPr>
          <w:p w14:paraId="1F0D914B"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Positive</w:t>
            </w:r>
          </w:p>
        </w:tc>
        <w:tc>
          <w:tcPr>
            <w:tcW w:w="2060" w:type="dxa"/>
            <w:shd w:val="clear" w:color="auto" w:fill="auto"/>
          </w:tcPr>
          <w:p w14:paraId="668BB339"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.107</w:t>
            </w:r>
          </w:p>
        </w:tc>
      </w:tr>
      <w:tr w:rsidR="000D5B67" w:rsidRPr="008B6A2C" w14:paraId="2BD3D76D" w14:textId="77777777" w:rsidTr="008B6A2C">
        <w:trPr>
          <w:cantSplit/>
          <w:trHeight w:val="70"/>
          <w:jc w:val="center"/>
        </w:trPr>
        <w:tc>
          <w:tcPr>
            <w:tcW w:w="3412" w:type="dxa"/>
            <w:vMerge/>
            <w:shd w:val="clear" w:color="auto" w:fill="auto"/>
          </w:tcPr>
          <w:p w14:paraId="57DCAEBF"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2018" w:type="dxa"/>
            <w:shd w:val="clear" w:color="auto" w:fill="auto"/>
          </w:tcPr>
          <w:p w14:paraId="4828C268"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Negative</w:t>
            </w:r>
          </w:p>
        </w:tc>
        <w:tc>
          <w:tcPr>
            <w:tcW w:w="2060" w:type="dxa"/>
            <w:shd w:val="clear" w:color="auto" w:fill="auto"/>
          </w:tcPr>
          <w:p w14:paraId="5EB6F4A2"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-.092</w:t>
            </w:r>
          </w:p>
        </w:tc>
      </w:tr>
      <w:tr w:rsidR="000D5B67" w:rsidRPr="008B6A2C" w14:paraId="4563ADD3" w14:textId="77777777" w:rsidTr="008B6A2C">
        <w:trPr>
          <w:cantSplit/>
          <w:trHeight w:val="70"/>
          <w:jc w:val="center"/>
        </w:trPr>
        <w:tc>
          <w:tcPr>
            <w:tcW w:w="5430" w:type="dxa"/>
            <w:gridSpan w:val="2"/>
            <w:shd w:val="clear" w:color="auto" w:fill="auto"/>
          </w:tcPr>
          <w:p w14:paraId="78FC2BA3"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Statistical Tests</w:t>
            </w:r>
          </w:p>
        </w:tc>
        <w:tc>
          <w:tcPr>
            <w:tcW w:w="2060" w:type="dxa"/>
            <w:shd w:val="clear" w:color="auto" w:fill="auto"/>
          </w:tcPr>
          <w:p w14:paraId="7D231182"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.107</w:t>
            </w:r>
          </w:p>
        </w:tc>
      </w:tr>
      <w:tr w:rsidR="000D5B67" w:rsidRPr="008B6A2C" w14:paraId="631C6E3D" w14:textId="77777777" w:rsidTr="008B6A2C">
        <w:trPr>
          <w:cantSplit/>
          <w:trHeight w:val="70"/>
          <w:jc w:val="center"/>
        </w:trPr>
        <w:tc>
          <w:tcPr>
            <w:tcW w:w="5430" w:type="dxa"/>
            <w:gridSpan w:val="2"/>
            <w:shd w:val="clear" w:color="auto" w:fill="auto"/>
          </w:tcPr>
          <w:p w14:paraId="1C104C66"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roofErr w:type="spellStart"/>
            <w:r w:rsidRPr="008B6A2C">
              <w:rPr>
                <w:rFonts w:ascii="Cambria" w:eastAsia="Cambria" w:hAnsi="Cambria" w:cs="Cambria"/>
                <w:bCs/>
                <w:sz w:val="18"/>
                <w:szCs w:val="18"/>
              </w:rPr>
              <w:t>Asymp</w:t>
            </w:r>
            <w:proofErr w:type="spellEnd"/>
            <w:r w:rsidRPr="008B6A2C">
              <w:rPr>
                <w:rFonts w:ascii="Cambria" w:eastAsia="Cambria" w:hAnsi="Cambria" w:cs="Cambria"/>
                <w:bCs/>
                <w:sz w:val="18"/>
                <w:szCs w:val="18"/>
              </w:rPr>
              <w:t>. Sig. (2-tailed)</w:t>
            </w:r>
          </w:p>
        </w:tc>
        <w:tc>
          <w:tcPr>
            <w:tcW w:w="2060" w:type="dxa"/>
            <w:shd w:val="clear" w:color="auto" w:fill="auto"/>
          </w:tcPr>
          <w:p w14:paraId="384FA93D"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.083c</w:t>
            </w:r>
          </w:p>
        </w:tc>
      </w:tr>
      <w:tr w:rsidR="000D5B67" w:rsidRPr="008B6A2C" w14:paraId="1677537A" w14:textId="77777777" w:rsidTr="008B6A2C">
        <w:trPr>
          <w:cantSplit/>
          <w:trHeight w:val="173"/>
          <w:jc w:val="center"/>
        </w:trPr>
        <w:tc>
          <w:tcPr>
            <w:tcW w:w="7490" w:type="dxa"/>
            <w:gridSpan w:val="3"/>
            <w:shd w:val="clear" w:color="auto" w:fill="auto"/>
          </w:tcPr>
          <w:p w14:paraId="54BDF546"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a. Test distribution is Normal.</w:t>
            </w:r>
          </w:p>
        </w:tc>
      </w:tr>
      <w:tr w:rsidR="000D5B67" w:rsidRPr="008B6A2C" w14:paraId="3894530C" w14:textId="77777777" w:rsidTr="008B6A2C">
        <w:trPr>
          <w:cantSplit/>
          <w:trHeight w:val="70"/>
          <w:jc w:val="center"/>
        </w:trPr>
        <w:tc>
          <w:tcPr>
            <w:tcW w:w="7490" w:type="dxa"/>
            <w:gridSpan w:val="3"/>
            <w:shd w:val="clear" w:color="auto" w:fill="auto"/>
          </w:tcPr>
          <w:p w14:paraId="7ACA2903"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b. Calculated from data.</w:t>
            </w:r>
          </w:p>
        </w:tc>
      </w:tr>
      <w:tr w:rsidR="000D5B67" w:rsidRPr="008B6A2C" w14:paraId="77342A48" w14:textId="77777777" w:rsidTr="00ED5D5C">
        <w:trPr>
          <w:cantSplit/>
          <w:trHeight w:val="296"/>
          <w:jc w:val="center"/>
        </w:trPr>
        <w:tc>
          <w:tcPr>
            <w:tcW w:w="7490" w:type="dxa"/>
            <w:gridSpan w:val="3"/>
            <w:shd w:val="clear" w:color="auto" w:fill="auto"/>
          </w:tcPr>
          <w:p w14:paraId="2D42D00C" w14:textId="77777777" w:rsidR="000D5B67" w:rsidRPr="008B6A2C" w:rsidRDefault="000D5B67" w:rsidP="00ED5D5C">
            <w:pPr>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lastRenderedPageBreak/>
              <w:t>c. Lilliefors Significance Correction.</w:t>
            </w:r>
          </w:p>
        </w:tc>
      </w:tr>
    </w:tbl>
    <w:p w14:paraId="274708C4" w14:textId="77777777" w:rsidR="000D5B67" w:rsidRPr="000D5B67" w:rsidRDefault="000D5B67" w:rsidP="008B6A2C">
      <w:pPr>
        <w:pBdr>
          <w:top w:val="nil"/>
          <w:left w:val="nil"/>
          <w:bottom w:val="nil"/>
          <w:right w:val="nil"/>
          <w:between w:val="nil"/>
        </w:pBdr>
        <w:tabs>
          <w:tab w:val="left" w:pos="567"/>
        </w:tabs>
        <w:spacing w:after="0" w:line="240" w:lineRule="auto"/>
        <w:rPr>
          <w:rFonts w:ascii="Cambria" w:eastAsia="Cambria" w:hAnsi="Cambria" w:cs="Cambria"/>
          <w:bCs/>
          <w:sz w:val="20"/>
          <w:szCs w:val="20"/>
        </w:rPr>
      </w:pPr>
      <w:r>
        <w:rPr>
          <w:rFonts w:ascii="Cambria" w:eastAsia="Cambria" w:hAnsi="Cambria" w:cs="Cambria"/>
          <w:bCs/>
          <w:sz w:val="20"/>
          <w:szCs w:val="20"/>
        </w:rPr>
        <w:tab/>
      </w:r>
      <w:r>
        <w:rPr>
          <w:rFonts w:ascii="Cambria" w:eastAsia="Cambria" w:hAnsi="Cambria" w:cs="Cambria"/>
          <w:bCs/>
          <w:sz w:val="20"/>
          <w:szCs w:val="20"/>
        </w:rPr>
        <w:tab/>
        <w:t xml:space="preserve"> </w:t>
      </w:r>
      <w:r w:rsidRPr="000D5B67">
        <w:rPr>
          <w:rFonts w:ascii="Cambria" w:eastAsia="Cambria" w:hAnsi="Cambria" w:cs="Cambria"/>
          <w:bCs/>
          <w:sz w:val="20"/>
          <w:szCs w:val="20"/>
        </w:rPr>
        <w:t>Source: processed data, SPSS 24</w:t>
      </w:r>
    </w:p>
    <w:p w14:paraId="6B27FD60" w14:textId="77777777" w:rsidR="000D5B67" w:rsidRDefault="000D5B67" w:rsidP="008B6A2C">
      <w:pPr>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sidRPr="000D5B67">
        <w:rPr>
          <w:rFonts w:ascii="Cambria" w:eastAsia="Cambria" w:hAnsi="Cambria" w:cs="Cambria"/>
          <w:bCs/>
          <w:sz w:val="20"/>
          <w:szCs w:val="20"/>
        </w:rPr>
        <w:t>From the results of the Normality Test above, it can be seen that the asymp. Sig. (2-tailed) then the significant value is 0.083 &gt; 0.05, and it can be concluded that the data used is normally distributed.</w:t>
      </w:r>
    </w:p>
    <w:p w14:paraId="78303239" w14:textId="77777777" w:rsidR="00542BB1" w:rsidRPr="00542BB1" w:rsidRDefault="0089798D" w:rsidP="00ED5D5C">
      <w:pPr>
        <w:pBdr>
          <w:top w:val="nil"/>
          <w:left w:val="nil"/>
          <w:bottom w:val="nil"/>
          <w:right w:val="nil"/>
          <w:between w:val="nil"/>
        </w:pBdr>
        <w:tabs>
          <w:tab w:val="left" w:pos="567"/>
          <w:tab w:val="left" w:pos="993"/>
        </w:tabs>
        <w:spacing w:after="0" w:line="240" w:lineRule="auto"/>
        <w:ind w:left="709"/>
        <w:jc w:val="both"/>
        <w:rPr>
          <w:rFonts w:ascii="Cambria" w:eastAsia="Cambria" w:hAnsi="Cambria" w:cs="Cambria"/>
          <w:bCs/>
          <w:sz w:val="20"/>
          <w:szCs w:val="20"/>
        </w:rPr>
      </w:pPr>
      <w:bookmarkStart w:id="9" w:name="_Hlk145768258"/>
      <w:r>
        <w:rPr>
          <w:rFonts w:ascii="Cambria" w:eastAsia="Cambria" w:hAnsi="Cambria" w:cs="Cambria"/>
          <w:bCs/>
          <w:sz w:val="20"/>
          <w:szCs w:val="20"/>
        </w:rPr>
        <w:t>2.</w:t>
      </w:r>
      <w:r w:rsidR="00542BB1" w:rsidRPr="00542BB1">
        <w:rPr>
          <w:rFonts w:ascii="Cambria" w:eastAsia="Cambria" w:hAnsi="Cambria" w:cs="Cambria"/>
          <w:bCs/>
          <w:sz w:val="20"/>
          <w:szCs w:val="20"/>
        </w:rPr>
        <w:tab/>
      </w:r>
      <w:proofErr w:type="spellStart"/>
      <w:r w:rsidR="00542BB1" w:rsidRPr="00542BB1">
        <w:rPr>
          <w:rFonts w:ascii="Cambria" w:eastAsia="Cambria" w:hAnsi="Cambria" w:cs="Cambria"/>
          <w:bCs/>
          <w:sz w:val="20"/>
          <w:szCs w:val="20"/>
        </w:rPr>
        <w:t>Test</w:t>
      </w:r>
      <w:r w:rsidR="00542BB1">
        <w:rPr>
          <w:rFonts w:ascii="Cambria" w:eastAsia="Cambria" w:hAnsi="Cambria" w:cs="Cambria"/>
          <w:bCs/>
          <w:sz w:val="20"/>
          <w:szCs w:val="20"/>
        </w:rPr>
        <w:t>Multicollinearity</w:t>
      </w:r>
      <w:proofErr w:type="spellEnd"/>
    </w:p>
    <w:p w14:paraId="6C03B9B4" w14:textId="77777777" w:rsidR="00542BB1" w:rsidRDefault="00542BB1"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bCs/>
          <w:sz w:val="20"/>
          <w:szCs w:val="20"/>
        </w:rPr>
      </w:pPr>
      <w:r w:rsidRPr="00542BB1">
        <w:rPr>
          <w:rFonts w:ascii="Cambria" w:eastAsia="Cambria" w:hAnsi="Cambria" w:cs="Cambria"/>
          <w:bCs/>
          <w:sz w:val="20"/>
          <w:szCs w:val="20"/>
        </w:rPr>
        <w:t>The multicollinearity test aims to test whether the regression model finds a correlation between independent variables. A good regression model should have no correlation between independent variables.</w:t>
      </w:r>
    </w:p>
    <w:bookmarkEnd w:id="9"/>
    <w:p w14:paraId="65F8181D" w14:textId="77777777" w:rsidR="008B6A2C" w:rsidRDefault="008B6A2C"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lang w:val="id-ID"/>
        </w:rPr>
      </w:pPr>
    </w:p>
    <w:p w14:paraId="79C1F5C3" w14:textId="0AEFC568" w:rsidR="00542BB1" w:rsidRPr="00502D52"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lang w:val="id-ID"/>
        </w:rPr>
      </w:pPr>
      <w:r w:rsidRPr="00502D52">
        <w:rPr>
          <w:rFonts w:ascii="Cambria" w:eastAsia="Cambria" w:hAnsi="Cambria" w:cs="Cambria"/>
          <w:b/>
          <w:bCs/>
          <w:sz w:val="20"/>
          <w:szCs w:val="20"/>
          <w:lang w:val="id-ID"/>
        </w:rPr>
        <w:t xml:space="preserve">Table </w:t>
      </w:r>
      <w:r w:rsidR="00A970B8">
        <w:rPr>
          <w:rFonts w:ascii="Cambria" w:eastAsia="Cambria" w:hAnsi="Cambria" w:cs="Cambria"/>
          <w:b/>
          <w:bCs/>
          <w:sz w:val="20"/>
          <w:szCs w:val="20"/>
        </w:rPr>
        <w:t>4</w:t>
      </w:r>
      <w:r w:rsidRPr="00502D52">
        <w:rPr>
          <w:rFonts w:ascii="Cambria" w:eastAsia="Cambria" w:hAnsi="Cambria" w:cs="Cambria"/>
          <w:b/>
          <w:bCs/>
          <w:sz w:val="20"/>
          <w:szCs w:val="20"/>
          <w:lang w:val="id-ID"/>
        </w:rPr>
        <w:t>. Multicollinearity Test Results</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876"/>
        <w:gridCol w:w="987"/>
        <w:gridCol w:w="989"/>
        <w:gridCol w:w="1089"/>
        <w:gridCol w:w="760"/>
        <w:gridCol w:w="760"/>
        <w:gridCol w:w="839"/>
        <w:gridCol w:w="765"/>
        <w:gridCol w:w="18"/>
      </w:tblGrid>
      <w:tr w:rsidR="00502D52" w:rsidRPr="008B6A2C" w14:paraId="508D51C7" w14:textId="77777777" w:rsidTr="00502D52">
        <w:trPr>
          <w:cantSplit/>
          <w:trHeight w:val="288"/>
          <w:jc w:val="center"/>
        </w:trPr>
        <w:tc>
          <w:tcPr>
            <w:tcW w:w="7622" w:type="dxa"/>
            <w:gridSpan w:val="10"/>
            <w:shd w:val="clear" w:color="auto" w:fill="auto"/>
            <w:vAlign w:val="center"/>
          </w:tcPr>
          <w:p w14:paraId="20FE22E4"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roofErr w:type="spellStart"/>
            <w:r w:rsidRPr="008B6A2C">
              <w:rPr>
                <w:rFonts w:ascii="Cambria" w:eastAsia="Cambria" w:hAnsi="Cambria" w:cs="Cambria"/>
                <w:b/>
                <w:bCs/>
                <w:sz w:val="18"/>
                <w:szCs w:val="18"/>
              </w:rPr>
              <w:t>Coefficientsa</w:t>
            </w:r>
            <w:proofErr w:type="spellEnd"/>
          </w:p>
        </w:tc>
      </w:tr>
      <w:tr w:rsidR="00502D52" w:rsidRPr="008B6A2C" w14:paraId="5FB787A8" w14:textId="77777777" w:rsidTr="008B6A2C">
        <w:trPr>
          <w:gridAfter w:val="1"/>
          <w:wAfter w:w="18" w:type="dxa"/>
          <w:cantSplit/>
          <w:trHeight w:val="70"/>
          <w:jc w:val="center"/>
        </w:trPr>
        <w:tc>
          <w:tcPr>
            <w:tcW w:w="1415" w:type="dxa"/>
            <w:gridSpan w:val="2"/>
            <w:vMerge w:val="restart"/>
            <w:shd w:val="clear" w:color="auto" w:fill="auto"/>
            <w:vAlign w:val="bottom"/>
          </w:tcPr>
          <w:p w14:paraId="58872E09"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Model</w:t>
            </w:r>
          </w:p>
        </w:tc>
        <w:tc>
          <w:tcPr>
            <w:tcW w:w="1976" w:type="dxa"/>
            <w:gridSpan w:val="2"/>
            <w:shd w:val="clear" w:color="auto" w:fill="auto"/>
            <w:vAlign w:val="bottom"/>
          </w:tcPr>
          <w:p w14:paraId="54FDFAF1"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Unstandardized Coefficients</w:t>
            </w:r>
          </w:p>
        </w:tc>
        <w:tc>
          <w:tcPr>
            <w:tcW w:w="1089" w:type="dxa"/>
            <w:shd w:val="clear" w:color="auto" w:fill="auto"/>
            <w:vAlign w:val="bottom"/>
          </w:tcPr>
          <w:p w14:paraId="2E90CA11"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Standardized Coefficients</w:t>
            </w:r>
          </w:p>
        </w:tc>
        <w:tc>
          <w:tcPr>
            <w:tcW w:w="760" w:type="dxa"/>
            <w:vMerge w:val="restart"/>
            <w:shd w:val="clear" w:color="auto" w:fill="auto"/>
            <w:vAlign w:val="bottom"/>
          </w:tcPr>
          <w:p w14:paraId="03A4B1D7"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t</w:t>
            </w:r>
          </w:p>
        </w:tc>
        <w:tc>
          <w:tcPr>
            <w:tcW w:w="760" w:type="dxa"/>
            <w:vMerge w:val="restart"/>
            <w:shd w:val="clear" w:color="auto" w:fill="auto"/>
            <w:vAlign w:val="bottom"/>
          </w:tcPr>
          <w:p w14:paraId="60473967"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Sig.</w:t>
            </w:r>
          </w:p>
        </w:tc>
        <w:tc>
          <w:tcPr>
            <w:tcW w:w="1604" w:type="dxa"/>
            <w:gridSpan w:val="2"/>
            <w:shd w:val="clear" w:color="auto" w:fill="auto"/>
            <w:vAlign w:val="bottom"/>
          </w:tcPr>
          <w:p w14:paraId="27721C61"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Collinearity Statistics</w:t>
            </w:r>
          </w:p>
        </w:tc>
      </w:tr>
      <w:tr w:rsidR="00502D52" w:rsidRPr="008B6A2C" w14:paraId="6B308538" w14:textId="77777777" w:rsidTr="008B6A2C">
        <w:trPr>
          <w:gridAfter w:val="1"/>
          <w:wAfter w:w="18" w:type="dxa"/>
          <w:cantSplit/>
          <w:trHeight w:val="70"/>
          <w:jc w:val="center"/>
        </w:trPr>
        <w:tc>
          <w:tcPr>
            <w:tcW w:w="1415" w:type="dxa"/>
            <w:gridSpan w:val="2"/>
            <w:vMerge/>
            <w:shd w:val="clear" w:color="auto" w:fill="auto"/>
            <w:vAlign w:val="bottom"/>
          </w:tcPr>
          <w:p w14:paraId="1EDC30BE"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987" w:type="dxa"/>
            <w:shd w:val="clear" w:color="auto" w:fill="auto"/>
            <w:vAlign w:val="bottom"/>
          </w:tcPr>
          <w:p w14:paraId="0046B468"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B</w:t>
            </w:r>
          </w:p>
        </w:tc>
        <w:tc>
          <w:tcPr>
            <w:tcW w:w="989" w:type="dxa"/>
            <w:shd w:val="clear" w:color="auto" w:fill="auto"/>
            <w:vAlign w:val="bottom"/>
          </w:tcPr>
          <w:p w14:paraId="3383A2EB"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Std. Error</w:t>
            </w:r>
          </w:p>
        </w:tc>
        <w:tc>
          <w:tcPr>
            <w:tcW w:w="1089" w:type="dxa"/>
            <w:shd w:val="clear" w:color="auto" w:fill="auto"/>
            <w:vAlign w:val="bottom"/>
          </w:tcPr>
          <w:p w14:paraId="5C0DE07F"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Beta</w:t>
            </w:r>
          </w:p>
        </w:tc>
        <w:tc>
          <w:tcPr>
            <w:tcW w:w="760" w:type="dxa"/>
            <w:vMerge/>
            <w:shd w:val="clear" w:color="auto" w:fill="auto"/>
            <w:vAlign w:val="bottom"/>
          </w:tcPr>
          <w:p w14:paraId="1B6A492C"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760" w:type="dxa"/>
            <w:vMerge/>
            <w:shd w:val="clear" w:color="auto" w:fill="auto"/>
            <w:vAlign w:val="bottom"/>
          </w:tcPr>
          <w:p w14:paraId="5785D913"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839" w:type="dxa"/>
            <w:shd w:val="clear" w:color="auto" w:fill="auto"/>
            <w:vAlign w:val="bottom"/>
          </w:tcPr>
          <w:p w14:paraId="44E5A1AB"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Tolerance</w:t>
            </w:r>
          </w:p>
        </w:tc>
        <w:tc>
          <w:tcPr>
            <w:tcW w:w="765" w:type="dxa"/>
            <w:shd w:val="clear" w:color="auto" w:fill="auto"/>
            <w:vAlign w:val="bottom"/>
          </w:tcPr>
          <w:p w14:paraId="3877E8F3"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VIF</w:t>
            </w:r>
          </w:p>
        </w:tc>
      </w:tr>
      <w:tr w:rsidR="00502D52" w:rsidRPr="008B6A2C" w14:paraId="26A30C2C" w14:textId="77777777" w:rsidTr="008B6A2C">
        <w:trPr>
          <w:gridAfter w:val="1"/>
          <w:wAfter w:w="18" w:type="dxa"/>
          <w:cantSplit/>
          <w:trHeight w:val="70"/>
          <w:jc w:val="center"/>
        </w:trPr>
        <w:tc>
          <w:tcPr>
            <w:tcW w:w="539" w:type="dxa"/>
            <w:vMerge w:val="restart"/>
            <w:shd w:val="clear" w:color="auto" w:fill="auto"/>
          </w:tcPr>
          <w:p w14:paraId="3F73B878"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w:t>
            </w:r>
          </w:p>
        </w:tc>
        <w:tc>
          <w:tcPr>
            <w:tcW w:w="876" w:type="dxa"/>
            <w:shd w:val="clear" w:color="auto" w:fill="auto"/>
          </w:tcPr>
          <w:p w14:paraId="5578A8A3"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(Constant)</w:t>
            </w:r>
          </w:p>
        </w:tc>
        <w:tc>
          <w:tcPr>
            <w:tcW w:w="987" w:type="dxa"/>
            <w:shd w:val="clear" w:color="auto" w:fill="auto"/>
          </w:tcPr>
          <w:p w14:paraId="10EA5547"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-5,688</w:t>
            </w:r>
          </w:p>
        </w:tc>
        <w:tc>
          <w:tcPr>
            <w:tcW w:w="989" w:type="dxa"/>
            <w:shd w:val="clear" w:color="auto" w:fill="auto"/>
          </w:tcPr>
          <w:p w14:paraId="08D63307"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6,851</w:t>
            </w:r>
          </w:p>
        </w:tc>
        <w:tc>
          <w:tcPr>
            <w:tcW w:w="1089" w:type="dxa"/>
            <w:shd w:val="clear" w:color="auto" w:fill="auto"/>
            <w:vAlign w:val="center"/>
          </w:tcPr>
          <w:p w14:paraId="1C7049CB"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760" w:type="dxa"/>
            <w:shd w:val="clear" w:color="auto" w:fill="auto"/>
          </w:tcPr>
          <w:p w14:paraId="1ACBB7B5"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-.830</w:t>
            </w:r>
          </w:p>
        </w:tc>
        <w:tc>
          <w:tcPr>
            <w:tcW w:w="760" w:type="dxa"/>
            <w:shd w:val="clear" w:color="auto" w:fill="auto"/>
          </w:tcPr>
          <w:p w14:paraId="14534EC2"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,410</w:t>
            </w:r>
          </w:p>
        </w:tc>
        <w:tc>
          <w:tcPr>
            <w:tcW w:w="839" w:type="dxa"/>
            <w:shd w:val="clear" w:color="auto" w:fill="auto"/>
            <w:vAlign w:val="center"/>
          </w:tcPr>
          <w:p w14:paraId="5B011E33"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765" w:type="dxa"/>
            <w:shd w:val="clear" w:color="auto" w:fill="auto"/>
            <w:vAlign w:val="center"/>
          </w:tcPr>
          <w:p w14:paraId="54F06D6F"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r>
      <w:tr w:rsidR="00502D52" w:rsidRPr="008B6A2C" w14:paraId="77F2DA7F" w14:textId="77777777" w:rsidTr="008B6A2C">
        <w:trPr>
          <w:gridAfter w:val="1"/>
          <w:wAfter w:w="18" w:type="dxa"/>
          <w:cantSplit/>
          <w:trHeight w:val="70"/>
          <w:jc w:val="center"/>
        </w:trPr>
        <w:tc>
          <w:tcPr>
            <w:tcW w:w="539" w:type="dxa"/>
            <w:vMerge/>
            <w:shd w:val="clear" w:color="auto" w:fill="auto"/>
          </w:tcPr>
          <w:p w14:paraId="5816CD73"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876" w:type="dxa"/>
            <w:shd w:val="clear" w:color="auto" w:fill="auto"/>
          </w:tcPr>
          <w:p w14:paraId="7DD489F8"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LN_DPK</w:t>
            </w:r>
          </w:p>
        </w:tc>
        <w:tc>
          <w:tcPr>
            <w:tcW w:w="987" w:type="dxa"/>
            <w:shd w:val="clear" w:color="auto" w:fill="auto"/>
          </w:tcPr>
          <w:p w14:paraId="5DBDDD16"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1,191</w:t>
            </w:r>
          </w:p>
        </w:tc>
        <w:tc>
          <w:tcPr>
            <w:tcW w:w="989" w:type="dxa"/>
            <w:shd w:val="clear" w:color="auto" w:fill="auto"/>
          </w:tcPr>
          <w:p w14:paraId="57D787B5"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,420</w:t>
            </w:r>
          </w:p>
        </w:tc>
        <w:tc>
          <w:tcPr>
            <w:tcW w:w="1089" w:type="dxa"/>
            <w:shd w:val="clear" w:color="auto" w:fill="auto"/>
          </w:tcPr>
          <w:p w14:paraId="027E081E"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,317</w:t>
            </w:r>
          </w:p>
        </w:tc>
        <w:tc>
          <w:tcPr>
            <w:tcW w:w="760" w:type="dxa"/>
            <w:shd w:val="clear" w:color="auto" w:fill="auto"/>
          </w:tcPr>
          <w:p w14:paraId="380A26D0"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2,837</w:t>
            </w:r>
          </w:p>
        </w:tc>
        <w:tc>
          <w:tcPr>
            <w:tcW w:w="760" w:type="dxa"/>
            <w:shd w:val="clear" w:color="auto" w:fill="auto"/>
          </w:tcPr>
          <w:p w14:paraId="787FD114"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,006</w:t>
            </w:r>
          </w:p>
        </w:tc>
        <w:tc>
          <w:tcPr>
            <w:tcW w:w="839" w:type="dxa"/>
            <w:shd w:val="clear" w:color="auto" w:fill="auto"/>
          </w:tcPr>
          <w:p w14:paraId="5A84E31A"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,493</w:t>
            </w:r>
          </w:p>
        </w:tc>
        <w:tc>
          <w:tcPr>
            <w:tcW w:w="765" w:type="dxa"/>
            <w:shd w:val="clear" w:color="auto" w:fill="auto"/>
          </w:tcPr>
          <w:p w14:paraId="37093995"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2,028</w:t>
            </w:r>
          </w:p>
        </w:tc>
      </w:tr>
      <w:tr w:rsidR="00502D52" w:rsidRPr="008B6A2C" w14:paraId="72A9469A" w14:textId="77777777" w:rsidTr="008B6A2C">
        <w:trPr>
          <w:gridAfter w:val="1"/>
          <w:wAfter w:w="18" w:type="dxa"/>
          <w:cantSplit/>
          <w:trHeight w:val="70"/>
          <w:jc w:val="center"/>
        </w:trPr>
        <w:tc>
          <w:tcPr>
            <w:tcW w:w="539" w:type="dxa"/>
            <w:vMerge/>
            <w:shd w:val="clear" w:color="auto" w:fill="auto"/>
          </w:tcPr>
          <w:p w14:paraId="3AB54461"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p>
        </w:tc>
        <w:tc>
          <w:tcPr>
            <w:tcW w:w="876" w:type="dxa"/>
            <w:shd w:val="clear" w:color="auto" w:fill="auto"/>
          </w:tcPr>
          <w:p w14:paraId="570D1C06"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NPLs</w:t>
            </w:r>
          </w:p>
        </w:tc>
        <w:tc>
          <w:tcPr>
            <w:tcW w:w="987" w:type="dxa"/>
            <w:shd w:val="clear" w:color="auto" w:fill="auto"/>
          </w:tcPr>
          <w:p w14:paraId="2CF8E367"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,171</w:t>
            </w:r>
          </w:p>
        </w:tc>
        <w:tc>
          <w:tcPr>
            <w:tcW w:w="989" w:type="dxa"/>
            <w:shd w:val="clear" w:color="auto" w:fill="auto"/>
          </w:tcPr>
          <w:p w14:paraId="6338BC5C"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,035</w:t>
            </w:r>
          </w:p>
        </w:tc>
        <w:tc>
          <w:tcPr>
            <w:tcW w:w="1089" w:type="dxa"/>
            <w:shd w:val="clear" w:color="auto" w:fill="auto"/>
          </w:tcPr>
          <w:p w14:paraId="129EFC60"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,547</w:t>
            </w:r>
          </w:p>
        </w:tc>
        <w:tc>
          <w:tcPr>
            <w:tcW w:w="760" w:type="dxa"/>
            <w:shd w:val="clear" w:color="auto" w:fill="auto"/>
          </w:tcPr>
          <w:p w14:paraId="7844B860"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4,892</w:t>
            </w:r>
          </w:p>
        </w:tc>
        <w:tc>
          <w:tcPr>
            <w:tcW w:w="760" w:type="dxa"/>
            <w:shd w:val="clear" w:color="auto" w:fill="auto"/>
          </w:tcPr>
          <w:p w14:paraId="7F624258"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,000</w:t>
            </w:r>
          </w:p>
        </w:tc>
        <w:tc>
          <w:tcPr>
            <w:tcW w:w="839" w:type="dxa"/>
            <w:shd w:val="clear" w:color="auto" w:fill="auto"/>
          </w:tcPr>
          <w:p w14:paraId="77981364"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,493</w:t>
            </w:r>
          </w:p>
        </w:tc>
        <w:tc>
          <w:tcPr>
            <w:tcW w:w="765" w:type="dxa"/>
            <w:shd w:val="clear" w:color="auto" w:fill="auto"/>
          </w:tcPr>
          <w:p w14:paraId="202CD30C"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2,028</w:t>
            </w:r>
          </w:p>
        </w:tc>
      </w:tr>
      <w:tr w:rsidR="00502D52" w:rsidRPr="008B6A2C" w14:paraId="0A996AB1" w14:textId="77777777" w:rsidTr="00502D52">
        <w:trPr>
          <w:cantSplit/>
          <w:trHeight w:val="288"/>
          <w:jc w:val="center"/>
        </w:trPr>
        <w:tc>
          <w:tcPr>
            <w:tcW w:w="7622" w:type="dxa"/>
            <w:gridSpan w:val="10"/>
            <w:shd w:val="clear" w:color="auto" w:fill="auto"/>
          </w:tcPr>
          <w:p w14:paraId="63067A94" w14:textId="77777777" w:rsidR="00502D52" w:rsidRPr="008B6A2C" w:rsidRDefault="00502D5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a. Dependent Variable: LN_PKI</w:t>
            </w:r>
          </w:p>
        </w:tc>
      </w:tr>
    </w:tbl>
    <w:p w14:paraId="3A9EC37F" w14:textId="77777777" w:rsidR="00502D52" w:rsidRDefault="00502D52"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Pr>
          <w:rFonts w:ascii="Cambria" w:eastAsia="Cambria" w:hAnsi="Cambria" w:cs="Cambria"/>
          <w:bCs/>
          <w:sz w:val="20"/>
          <w:szCs w:val="20"/>
        </w:rPr>
        <w:tab/>
      </w:r>
      <w:r w:rsidRPr="00502D52">
        <w:rPr>
          <w:rFonts w:ascii="Cambria" w:eastAsia="Cambria" w:hAnsi="Cambria" w:cs="Cambria"/>
          <w:bCs/>
          <w:sz w:val="20"/>
          <w:szCs w:val="20"/>
        </w:rPr>
        <w:t>Source: processed data, SPSS 24</w:t>
      </w:r>
    </w:p>
    <w:p w14:paraId="77BEA5A4" w14:textId="77777777" w:rsidR="00502D52" w:rsidRDefault="00502D52"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sidRPr="00502D52">
        <w:rPr>
          <w:rFonts w:ascii="Cambria" w:eastAsia="Cambria" w:hAnsi="Cambria" w:cs="Cambria"/>
          <w:bCs/>
          <w:sz w:val="20"/>
          <w:szCs w:val="20"/>
        </w:rPr>
        <w:t>From the display in the table, it can be seen that the tolerance value of the two independent variables has a Tolerance value of more than 0.10, namely DPK with a value of 0.493, and NPL with a value of 0.493. The results of calculating the Variance Inflation Factor (VIF) value are less than 10. The DPK variable has a VIF value of 2.028 and NPL with the same result, namely 2.028. So it can be concluded that the data tested did not occur multicollinearity.</w:t>
      </w:r>
    </w:p>
    <w:p w14:paraId="67E581DB" w14:textId="77777777" w:rsidR="0089798D" w:rsidRDefault="0089798D"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p>
    <w:p w14:paraId="6AB3A35F" w14:textId="77777777" w:rsidR="0089798D" w:rsidRPr="00542BB1" w:rsidRDefault="0089798D" w:rsidP="00ED5D5C">
      <w:pPr>
        <w:pBdr>
          <w:top w:val="nil"/>
          <w:left w:val="nil"/>
          <w:bottom w:val="nil"/>
          <w:right w:val="nil"/>
          <w:between w:val="nil"/>
        </w:pBdr>
        <w:tabs>
          <w:tab w:val="left" w:pos="567"/>
          <w:tab w:val="left" w:pos="993"/>
        </w:tabs>
        <w:spacing w:after="0" w:line="240" w:lineRule="auto"/>
        <w:ind w:left="709"/>
        <w:jc w:val="both"/>
        <w:rPr>
          <w:rFonts w:ascii="Cambria" w:eastAsia="Cambria" w:hAnsi="Cambria" w:cs="Cambria"/>
          <w:bCs/>
          <w:sz w:val="20"/>
          <w:szCs w:val="20"/>
        </w:rPr>
      </w:pPr>
      <w:r>
        <w:rPr>
          <w:rFonts w:ascii="Cambria" w:eastAsia="Cambria" w:hAnsi="Cambria" w:cs="Cambria"/>
          <w:bCs/>
          <w:sz w:val="20"/>
          <w:szCs w:val="20"/>
        </w:rPr>
        <w:t>3.</w:t>
      </w:r>
      <w:r w:rsidRPr="00542BB1">
        <w:rPr>
          <w:rFonts w:ascii="Cambria" w:eastAsia="Cambria" w:hAnsi="Cambria" w:cs="Cambria"/>
          <w:bCs/>
          <w:sz w:val="20"/>
          <w:szCs w:val="20"/>
        </w:rPr>
        <w:tab/>
      </w:r>
      <w:proofErr w:type="spellStart"/>
      <w:r w:rsidRPr="00542BB1">
        <w:rPr>
          <w:rFonts w:ascii="Cambria" w:eastAsia="Cambria" w:hAnsi="Cambria" w:cs="Cambria"/>
          <w:bCs/>
          <w:sz w:val="20"/>
          <w:szCs w:val="20"/>
        </w:rPr>
        <w:t>Test</w:t>
      </w:r>
      <w:r>
        <w:rPr>
          <w:rFonts w:ascii="Cambria" w:eastAsia="Cambria" w:hAnsi="Cambria" w:cs="Cambria"/>
          <w:bCs/>
          <w:sz w:val="20"/>
          <w:szCs w:val="20"/>
        </w:rPr>
        <w:t>Heteroscedasticity</w:t>
      </w:r>
      <w:proofErr w:type="spellEnd"/>
    </w:p>
    <w:p w14:paraId="088F542C" w14:textId="77777777" w:rsidR="0089798D" w:rsidRDefault="0089798D"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bCs/>
          <w:sz w:val="20"/>
          <w:szCs w:val="20"/>
        </w:rPr>
      </w:pPr>
      <w:r w:rsidRPr="0089798D">
        <w:rPr>
          <w:rFonts w:ascii="Cambria" w:eastAsia="Cambria" w:hAnsi="Cambria" w:cs="Cambria"/>
          <w:bCs/>
          <w:sz w:val="20"/>
          <w:szCs w:val="20"/>
        </w:rPr>
        <w:t>The heteroskedasticity test aims to test whether in the regression model there is inequality of variance and residuals from one observation to another. To detect the presence or absence of heteroscedasticity, it can be seen from the presence or absence of certain patterns on the scatterplot graph. The results of the heteroscedasticity test in this study can be seen in the image below:</w:t>
      </w:r>
    </w:p>
    <w:p w14:paraId="7D9CDB98" w14:textId="77777777" w:rsidR="0089798D" w:rsidRDefault="0089798D"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20"/>
          <w:szCs w:val="20"/>
        </w:rPr>
      </w:pPr>
      <w:r>
        <w:rPr>
          <w:rFonts w:ascii="Cambria" w:eastAsia="Cambria" w:hAnsi="Cambria" w:cs="Cambria"/>
          <w:bCs/>
          <w:noProof/>
          <w:sz w:val="20"/>
          <w:szCs w:val="20"/>
        </w:rPr>
        <w:drawing>
          <wp:inline distT="0" distB="0" distL="0" distR="0" wp14:anchorId="77861706" wp14:editId="6E2E353E">
            <wp:extent cx="2749201" cy="1638795"/>
            <wp:effectExtent l="0" t="0" r="0" b="0"/>
            <wp:docPr id="13554705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2292" cy="1676403"/>
                    </a:xfrm>
                    <a:prstGeom prst="rect">
                      <a:avLst/>
                    </a:prstGeom>
                    <a:noFill/>
                  </pic:spPr>
                </pic:pic>
              </a:graphicData>
            </a:graphic>
          </wp:inline>
        </w:drawing>
      </w:r>
    </w:p>
    <w:p w14:paraId="05A15E98" w14:textId="77777777" w:rsidR="0089798D" w:rsidRPr="0089798D" w:rsidRDefault="0089798D"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r w:rsidRPr="0089798D">
        <w:rPr>
          <w:rFonts w:ascii="Cambria" w:eastAsia="Cambria" w:hAnsi="Cambria" w:cs="Cambria"/>
          <w:b/>
          <w:bCs/>
          <w:sz w:val="20"/>
          <w:szCs w:val="20"/>
        </w:rPr>
        <w:t>Figure 3 Scatterplot graph</w:t>
      </w:r>
    </w:p>
    <w:p w14:paraId="1AB690D0" w14:textId="77777777" w:rsidR="0089798D" w:rsidRDefault="0089798D"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20"/>
          <w:szCs w:val="20"/>
        </w:rPr>
      </w:pPr>
      <w:r w:rsidRPr="0089798D">
        <w:rPr>
          <w:rFonts w:ascii="Cambria" w:eastAsia="Cambria" w:hAnsi="Cambria" w:cs="Cambria"/>
          <w:bCs/>
          <w:sz w:val="20"/>
          <w:szCs w:val="20"/>
        </w:rPr>
        <w:t>Source: processed data, SPSS 24</w:t>
      </w:r>
    </w:p>
    <w:p w14:paraId="68DE39C0" w14:textId="77777777" w:rsidR="00542BB1"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Pr>
          <w:rFonts w:ascii="Cambria" w:eastAsia="Cambria" w:hAnsi="Cambria" w:cs="Cambria"/>
          <w:bCs/>
          <w:sz w:val="20"/>
          <w:szCs w:val="20"/>
        </w:rPr>
        <w:tab/>
      </w:r>
      <w:r w:rsidRPr="00900974">
        <w:rPr>
          <w:rFonts w:ascii="Cambria" w:eastAsia="Cambria" w:hAnsi="Cambria" w:cs="Cambria"/>
          <w:bCs/>
          <w:sz w:val="20"/>
          <w:szCs w:val="20"/>
        </w:rPr>
        <w:t>In Figure 4.3 (scatterplot graph), it can be seen that the plot spreads randomly above or below zero on the Regression Studentized Residual axis. These results indicate that in this study there were no symptoms of heteroscedasticity. Apart from using scatterplot graphs, to further ensure that this research does not experience symptoms of heteroscedasticity, a glacier test was carried out with the following results:</w:t>
      </w:r>
    </w:p>
    <w:p w14:paraId="436CB5D3" w14:textId="77777777" w:rsidR="00A970B8" w:rsidRDefault="00A970B8"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
    <w:p w14:paraId="50351267" w14:textId="77777777" w:rsidR="00A970B8" w:rsidRDefault="00A970B8"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
    <w:p w14:paraId="3EA6AB73" w14:textId="77777777" w:rsidR="00A970B8" w:rsidRDefault="00A970B8"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
    <w:p w14:paraId="3C9396DC" w14:textId="77777777" w:rsidR="00A970B8" w:rsidRDefault="00A970B8"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
    <w:p w14:paraId="3423C3AA" w14:textId="77777777" w:rsidR="00A970B8" w:rsidRDefault="00A970B8"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
    <w:p w14:paraId="305A71D0" w14:textId="050F39A9" w:rsidR="00900974" w:rsidRPr="00900974" w:rsidRDefault="0090097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r w:rsidRPr="00900974">
        <w:rPr>
          <w:rFonts w:ascii="Cambria" w:eastAsia="Cambria" w:hAnsi="Cambria" w:cs="Cambria"/>
          <w:b/>
          <w:bCs/>
          <w:sz w:val="20"/>
          <w:szCs w:val="20"/>
        </w:rPr>
        <w:lastRenderedPageBreak/>
        <w:t xml:space="preserve">Table </w:t>
      </w:r>
      <w:r w:rsidR="00A970B8">
        <w:rPr>
          <w:rFonts w:ascii="Cambria" w:eastAsia="Cambria" w:hAnsi="Cambria" w:cs="Cambria"/>
          <w:b/>
          <w:bCs/>
          <w:sz w:val="20"/>
          <w:szCs w:val="20"/>
        </w:rPr>
        <w:t>5.</w:t>
      </w:r>
      <w:r w:rsidRPr="00900974">
        <w:rPr>
          <w:rFonts w:ascii="Cambria" w:eastAsia="Cambria" w:hAnsi="Cambria" w:cs="Cambria"/>
          <w:b/>
          <w:bCs/>
          <w:sz w:val="20"/>
          <w:szCs w:val="20"/>
        </w:rPr>
        <w:t xml:space="preserve"> Glacier Test Results</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2"/>
        <w:gridCol w:w="1069"/>
        <w:gridCol w:w="1205"/>
        <w:gridCol w:w="1208"/>
        <w:gridCol w:w="1330"/>
        <w:gridCol w:w="929"/>
        <w:gridCol w:w="939"/>
      </w:tblGrid>
      <w:tr w:rsidR="00900974" w:rsidRPr="008B6A2C" w14:paraId="0C22C3CB" w14:textId="77777777" w:rsidTr="00ED5D5C">
        <w:trPr>
          <w:cantSplit/>
          <w:trHeight w:val="257"/>
          <w:jc w:val="center"/>
        </w:trPr>
        <w:tc>
          <w:tcPr>
            <w:tcW w:w="7342" w:type="dxa"/>
            <w:gridSpan w:val="7"/>
            <w:shd w:val="clear" w:color="auto" w:fill="auto"/>
            <w:vAlign w:val="center"/>
          </w:tcPr>
          <w:p w14:paraId="18CD0418"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roofErr w:type="spellStart"/>
            <w:r w:rsidRPr="008B6A2C">
              <w:rPr>
                <w:rFonts w:ascii="Cambria" w:eastAsia="Cambria" w:hAnsi="Cambria" w:cs="Cambria"/>
                <w:b/>
                <w:bCs/>
                <w:sz w:val="18"/>
                <w:szCs w:val="18"/>
              </w:rPr>
              <w:t>Coefficientsa</w:t>
            </w:r>
            <w:proofErr w:type="spellEnd"/>
          </w:p>
        </w:tc>
      </w:tr>
      <w:tr w:rsidR="00900974" w:rsidRPr="008B6A2C" w14:paraId="5D3E748A" w14:textId="77777777" w:rsidTr="008B6A2C">
        <w:trPr>
          <w:cantSplit/>
          <w:trHeight w:val="72"/>
          <w:jc w:val="center"/>
        </w:trPr>
        <w:tc>
          <w:tcPr>
            <w:tcW w:w="1731" w:type="dxa"/>
            <w:gridSpan w:val="2"/>
            <w:vMerge w:val="restart"/>
            <w:shd w:val="clear" w:color="auto" w:fill="auto"/>
            <w:vAlign w:val="bottom"/>
          </w:tcPr>
          <w:p w14:paraId="2CBE09A1"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Model</w:t>
            </w:r>
          </w:p>
        </w:tc>
        <w:tc>
          <w:tcPr>
            <w:tcW w:w="2413" w:type="dxa"/>
            <w:gridSpan w:val="2"/>
            <w:shd w:val="clear" w:color="auto" w:fill="auto"/>
            <w:vAlign w:val="bottom"/>
          </w:tcPr>
          <w:p w14:paraId="118438E3"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Unstandardized Coefficients</w:t>
            </w:r>
          </w:p>
        </w:tc>
        <w:tc>
          <w:tcPr>
            <w:tcW w:w="1330" w:type="dxa"/>
            <w:shd w:val="clear" w:color="auto" w:fill="auto"/>
            <w:vAlign w:val="bottom"/>
          </w:tcPr>
          <w:p w14:paraId="18871650"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Standardized Coefficients</w:t>
            </w:r>
          </w:p>
        </w:tc>
        <w:tc>
          <w:tcPr>
            <w:tcW w:w="929" w:type="dxa"/>
            <w:vMerge w:val="restart"/>
            <w:shd w:val="clear" w:color="auto" w:fill="auto"/>
            <w:vAlign w:val="bottom"/>
          </w:tcPr>
          <w:p w14:paraId="116FB73C"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t</w:t>
            </w:r>
          </w:p>
        </w:tc>
        <w:tc>
          <w:tcPr>
            <w:tcW w:w="939" w:type="dxa"/>
            <w:vMerge w:val="restart"/>
            <w:shd w:val="clear" w:color="auto" w:fill="auto"/>
            <w:vAlign w:val="bottom"/>
          </w:tcPr>
          <w:p w14:paraId="05D526CF"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Sig.</w:t>
            </w:r>
          </w:p>
        </w:tc>
      </w:tr>
      <w:tr w:rsidR="00900974" w:rsidRPr="008B6A2C" w14:paraId="645B059E" w14:textId="77777777" w:rsidTr="00900974">
        <w:trPr>
          <w:cantSplit/>
          <w:trHeight w:val="269"/>
          <w:jc w:val="center"/>
        </w:trPr>
        <w:tc>
          <w:tcPr>
            <w:tcW w:w="1731" w:type="dxa"/>
            <w:gridSpan w:val="2"/>
            <w:vMerge/>
            <w:shd w:val="clear" w:color="auto" w:fill="auto"/>
            <w:vAlign w:val="bottom"/>
          </w:tcPr>
          <w:p w14:paraId="4009CBD1"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1205" w:type="dxa"/>
            <w:shd w:val="clear" w:color="auto" w:fill="auto"/>
            <w:vAlign w:val="bottom"/>
          </w:tcPr>
          <w:p w14:paraId="52DCEA2A"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B</w:t>
            </w:r>
          </w:p>
        </w:tc>
        <w:tc>
          <w:tcPr>
            <w:tcW w:w="1208" w:type="dxa"/>
            <w:shd w:val="clear" w:color="auto" w:fill="auto"/>
            <w:vAlign w:val="bottom"/>
          </w:tcPr>
          <w:p w14:paraId="001033EA"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Std. Error</w:t>
            </w:r>
          </w:p>
        </w:tc>
        <w:tc>
          <w:tcPr>
            <w:tcW w:w="1330" w:type="dxa"/>
            <w:shd w:val="clear" w:color="auto" w:fill="auto"/>
            <w:vAlign w:val="bottom"/>
          </w:tcPr>
          <w:p w14:paraId="08A445A5"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Beta</w:t>
            </w:r>
          </w:p>
        </w:tc>
        <w:tc>
          <w:tcPr>
            <w:tcW w:w="929" w:type="dxa"/>
            <w:vMerge/>
            <w:shd w:val="clear" w:color="auto" w:fill="auto"/>
            <w:vAlign w:val="bottom"/>
          </w:tcPr>
          <w:p w14:paraId="21106FCF"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939" w:type="dxa"/>
            <w:vMerge/>
            <w:shd w:val="clear" w:color="auto" w:fill="auto"/>
            <w:vAlign w:val="bottom"/>
          </w:tcPr>
          <w:p w14:paraId="0E9E276C"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r>
      <w:tr w:rsidR="00900974" w:rsidRPr="008B6A2C" w14:paraId="65F501B8" w14:textId="77777777" w:rsidTr="008B6A2C">
        <w:trPr>
          <w:cantSplit/>
          <w:trHeight w:val="70"/>
          <w:jc w:val="center"/>
        </w:trPr>
        <w:tc>
          <w:tcPr>
            <w:tcW w:w="662" w:type="dxa"/>
            <w:vMerge w:val="restart"/>
            <w:shd w:val="clear" w:color="auto" w:fill="auto"/>
          </w:tcPr>
          <w:p w14:paraId="12F35EC2"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w:t>
            </w:r>
          </w:p>
        </w:tc>
        <w:tc>
          <w:tcPr>
            <w:tcW w:w="1069" w:type="dxa"/>
            <w:shd w:val="clear" w:color="auto" w:fill="auto"/>
          </w:tcPr>
          <w:p w14:paraId="1D870295"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(Constant)</w:t>
            </w:r>
          </w:p>
        </w:tc>
        <w:tc>
          <w:tcPr>
            <w:tcW w:w="1205" w:type="dxa"/>
            <w:shd w:val="clear" w:color="auto" w:fill="auto"/>
          </w:tcPr>
          <w:p w14:paraId="5F7ADA41"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7,315</w:t>
            </w:r>
          </w:p>
        </w:tc>
        <w:tc>
          <w:tcPr>
            <w:tcW w:w="1208" w:type="dxa"/>
            <w:shd w:val="clear" w:color="auto" w:fill="auto"/>
          </w:tcPr>
          <w:p w14:paraId="0713DE70"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4,545</w:t>
            </w:r>
          </w:p>
        </w:tc>
        <w:tc>
          <w:tcPr>
            <w:tcW w:w="1330" w:type="dxa"/>
            <w:shd w:val="clear" w:color="auto" w:fill="auto"/>
            <w:vAlign w:val="center"/>
          </w:tcPr>
          <w:p w14:paraId="2049149A"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929" w:type="dxa"/>
            <w:shd w:val="clear" w:color="auto" w:fill="auto"/>
          </w:tcPr>
          <w:p w14:paraId="2EA82E57"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1,609</w:t>
            </w:r>
          </w:p>
        </w:tc>
        <w:tc>
          <w:tcPr>
            <w:tcW w:w="939" w:type="dxa"/>
            <w:shd w:val="clear" w:color="auto" w:fill="auto"/>
          </w:tcPr>
          <w:p w14:paraId="050683A5"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.113</w:t>
            </w:r>
          </w:p>
        </w:tc>
      </w:tr>
      <w:tr w:rsidR="00900974" w:rsidRPr="008B6A2C" w14:paraId="537A69AF" w14:textId="77777777" w:rsidTr="008B6A2C">
        <w:trPr>
          <w:cantSplit/>
          <w:trHeight w:val="70"/>
          <w:jc w:val="center"/>
        </w:trPr>
        <w:tc>
          <w:tcPr>
            <w:tcW w:w="662" w:type="dxa"/>
            <w:vMerge/>
            <w:shd w:val="clear" w:color="auto" w:fill="auto"/>
          </w:tcPr>
          <w:p w14:paraId="034FD334"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1069" w:type="dxa"/>
            <w:shd w:val="clear" w:color="auto" w:fill="auto"/>
          </w:tcPr>
          <w:p w14:paraId="28661FD3"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LN_DPK</w:t>
            </w:r>
          </w:p>
        </w:tc>
        <w:tc>
          <w:tcPr>
            <w:tcW w:w="1205" w:type="dxa"/>
            <w:shd w:val="clear" w:color="auto" w:fill="auto"/>
          </w:tcPr>
          <w:p w14:paraId="70DFA264"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-.440</w:t>
            </w:r>
          </w:p>
        </w:tc>
        <w:tc>
          <w:tcPr>
            <w:tcW w:w="1208" w:type="dxa"/>
            <w:shd w:val="clear" w:color="auto" w:fill="auto"/>
          </w:tcPr>
          <w:p w14:paraId="4E65C4C6"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,279</w:t>
            </w:r>
          </w:p>
        </w:tc>
        <w:tc>
          <w:tcPr>
            <w:tcW w:w="1330" w:type="dxa"/>
            <w:shd w:val="clear" w:color="auto" w:fill="auto"/>
          </w:tcPr>
          <w:p w14:paraId="313AAFE1"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-.291</w:t>
            </w:r>
          </w:p>
        </w:tc>
        <w:tc>
          <w:tcPr>
            <w:tcW w:w="929" w:type="dxa"/>
            <w:shd w:val="clear" w:color="auto" w:fill="auto"/>
          </w:tcPr>
          <w:p w14:paraId="337A1D4F"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-1,580</w:t>
            </w:r>
          </w:p>
        </w:tc>
        <w:tc>
          <w:tcPr>
            <w:tcW w:w="939" w:type="dxa"/>
            <w:shd w:val="clear" w:color="auto" w:fill="auto"/>
          </w:tcPr>
          <w:p w14:paraId="6EC33FFB"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,120</w:t>
            </w:r>
          </w:p>
        </w:tc>
      </w:tr>
      <w:tr w:rsidR="00900974" w:rsidRPr="008B6A2C" w14:paraId="13E00DF2" w14:textId="77777777" w:rsidTr="00900974">
        <w:trPr>
          <w:cantSplit/>
          <w:trHeight w:val="269"/>
          <w:jc w:val="center"/>
        </w:trPr>
        <w:tc>
          <w:tcPr>
            <w:tcW w:w="662" w:type="dxa"/>
            <w:vMerge/>
            <w:shd w:val="clear" w:color="auto" w:fill="auto"/>
          </w:tcPr>
          <w:p w14:paraId="1A352ED3"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p>
        </w:tc>
        <w:tc>
          <w:tcPr>
            <w:tcW w:w="1069" w:type="dxa"/>
            <w:shd w:val="clear" w:color="auto" w:fill="auto"/>
          </w:tcPr>
          <w:p w14:paraId="05521CBD"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NPLs</w:t>
            </w:r>
          </w:p>
        </w:tc>
        <w:tc>
          <w:tcPr>
            <w:tcW w:w="1205" w:type="dxa"/>
            <w:shd w:val="clear" w:color="auto" w:fill="auto"/>
          </w:tcPr>
          <w:p w14:paraId="3A252819"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.017</w:t>
            </w:r>
          </w:p>
        </w:tc>
        <w:tc>
          <w:tcPr>
            <w:tcW w:w="1208" w:type="dxa"/>
            <w:shd w:val="clear" w:color="auto" w:fill="auto"/>
          </w:tcPr>
          <w:p w14:paraId="3E800BB7"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.023</w:t>
            </w:r>
          </w:p>
        </w:tc>
        <w:tc>
          <w:tcPr>
            <w:tcW w:w="1330" w:type="dxa"/>
            <w:shd w:val="clear" w:color="auto" w:fill="auto"/>
          </w:tcPr>
          <w:p w14:paraId="514E5401"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,139</w:t>
            </w:r>
          </w:p>
        </w:tc>
        <w:tc>
          <w:tcPr>
            <w:tcW w:w="929" w:type="dxa"/>
            <w:shd w:val="clear" w:color="auto" w:fill="auto"/>
          </w:tcPr>
          <w:p w14:paraId="44F9931D"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,755</w:t>
            </w:r>
          </w:p>
        </w:tc>
        <w:tc>
          <w:tcPr>
            <w:tcW w:w="939" w:type="dxa"/>
            <w:shd w:val="clear" w:color="auto" w:fill="auto"/>
          </w:tcPr>
          <w:p w14:paraId="358D96D4"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,453</w:t>
            </w:r>
          </w:p>
        </w:tc>
      </w:tr>
      <w:tr w:rsidR="00900974" w:rsidRPr="008B6A2C" w14:paraId="7BC19394" w14:textId="77777777" w:rsidTr="00ED5D5C">
        <w:trPr>
          <w:cantSplit/>
          <w:trHeight w:val="257"/>
          <w:jc w:val="center"/>
        </w:trPr>
        <w:tc>
          <w:tcPr>
            <w:tcW w:w="7342" w:type="dxa"/>
            <w:gridSpan w:val="7"/>
            <w:shd w:val="clear" w:color="auto" w:fill="auto"/>
          </w:tcPr>
          <w:p w14:paraId="1583C8F8" w14:textId="77777777" w:rsidR="00900974" w:rsidRPr="008B6A2C"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18"/>
                <w:szCs w:val="18"/>
              </w:rPr>
            </w:pPr>
            <w:r w:rsidRPr="008B6A2C">
              <w:rPr>
                <w:rFonts w:ascii="Cambria" w:eastAsia="Cambria" w:hAnsi="Cambria" w:cs="Cambria"/>
                <w:bCs/>
                <w:sz w:val="18"/>
                <w:szCs w:val="18"/>
              </w:rPr>
              <w:t>a. Dependent Variable: ABRESID</w:t>
            </w:r>
          </w:p>
        </w:tc>
      </w:tr>
    </w:tbl>
    <w:p w14:paraId="4C478B87" w14:textId="77777777" w:rsidR="00900974" w:rsidRPr="00900974"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Pr>
          <w:rFonts w:ascii="Cambria" w:eastAsia="Cambria" w:hAnsi="Cambria" w:cs="Cambria"/>
          <w:bCs/>
          <w:sz w:val="20"/>
          <w:szCs w:val="20"/>
        </w:rPr>
        <w:tab/>
        <w:t xml:space="preserve"> </w:t>
      </w:r>
      <w:r w:rsidRPr="00900974">
        <w:rPr>
          <w:rFonts w:ascii="Cambria" w:eastAsia="Cambria" w:hAnsi="Cambria" w:cs="Cambria"/>
          <w:bCs/>
          <w:sz w:val="20"/>
          <w:szCs w:val="20"/>
        </w:rPr>
        <w:t>Source: processed data, SPSS 24</w:t>
      </w:r>
    </w:p>
    <w:p w14:paraId="6FC09022" w14:textId="77777777" w:rsidR="00900974"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sidRPr="00900974">
        <w:rPr>
          <w:rFonts w:ascii="Cambria" w:eastAsia="Cambria" w:hAnsi="Cambria" w:cs="Cambria"/>
          <w:bCs/>
          <w:sz w:val="20"/>
          <w:szCs w:val="20"/>
        </w:rPr>
        <w:t>From the results of heteroscedasticity testing with the glacier test, it can be seen that the significance level for variable X1 (DPK) is 0.120 and variable X2 (NPL) is 0.453. Based on the significance level of the DPK and NPL variables which is greater than 0.05, it can be concluded that heteroscedasticity does not occur. This means that none of the independent variables significantly influences the dependent variable Absolut ut value (Abs Ut) or DPK does not significantly affect NPL and vice versa.</w:t>
      </w:r>
    </w:p>
    <w:p w14:paraId="49665D3D" w14:textId="77777777" w:rsidR="00900974" w:rsidRDefault="0090097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p>
    <w:p w14:paraId="7713D4C8" w14:textId="77777777" w:rsidR="004B2CB1" w:rsidRPr="00542BB1" w:rsidRDefault="004B2CB1" w:rsidP="00ED5D5C">
      <w:pPr>
        <w:pBdr>
          <w:top w:val="nil"/>
          <w:left w:val="nil"/>
          <w:bottom w:val="nil"/>
          <w:right w:val="nil"/>
          <w:between w:val="nil"/>
        </w:pBdr>
        <w:tabs>
          <w:tab w:val="left" w:pos="567"/>
          <w:tab w:val="left" w:pos="993"/>
        </w:tabs>
        <w:spacing w:after="0" w:line="240" w:lineRule="auto"/>
        <w:ind w:left="709"/>
        <w:jc w:val="both"/>
        <w:rPr>
          <w:rFonts w:ascii="Cambria" w:eastAsia="Cambria" w:hAnsi="Cambria" w:cs="Cambria"/>
          <w:bCs/>
          <w:sz w:val="20"/>
          <w:szCs w:val="20"/>
        </w:rPr>
      </w:pPr>
      <w:r>
        <w:rPr>
          <w:rFonts w:ascii="Cambria" w:eastAsia="Cambria" w:hAnsi="Cambria" w:cs="Cambria"/>
          <w:bCs/>
          <w:sz w:val="20"/>
          <w:szCs w:val="20"/>
        </w:rPr>
        <w:t>3.</w:t>
      </w:r>
      <w:r w:rsidRPr="00542BB1">
        <w:rPr>
          <w:rFonts w:ascii="Cambria" w:eastAsia="Cambria" w:hAnsi="Cambria" w:cs="Cambria"/>
          <w:bCs/>
          <w:sz w:val="20"/>
          <w:szCs w:val="20"/>
        </w:rPr>
        <w:tab/>
      </w:r>
      <w:proofErr w:type="spellStart"/>
      <w:r w:rsidRPr="00542BB1">
        <w:rPr>
          <w:rFonts w:ascii="Cambria" w:eastAsia="Cambria" w:hAnsi="Cambria" w:cs="Cambria"/>
          <w:bCs/>
          <w:sz w:val="20"/>
          <w:szCs w:val="20"/>
        </w:rPr>
        <w:t>Test</w:t>
      </w:r>
      <w:r>
        <w:rPr>
          <w:rFonts w:ascii="Cambria" w:eastAsia="Cambria" w:hAnsi="Cambria" w:cs="Cambria"/>
          <w:bCs/>
          <w:sz w:val="20"/>
          <w:szCs w:val="20"/>
        </w:rPr>
        <w:t>Autocorrelation</w:t>
      </w:r>
      <w:proofErr w:type="spellEnd"/>
    </w:p>
    <w:p w14:paraId="4ED704E0" w14:textId="77777777" w:rsidR="004B2CB1" w:rsidRDefault="004B2CB1"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bCs/>
          <w:sz w:val="20"/>
          <w:szCs w:val="20"/>
        </w:rPr>
      </w:pPr>
      <w:r w:rsidRPr="004B2CB1">
        <w:rPr>
          <w:rFonts w:ascii="Cambria" w:eastAsia="Cambria" w:hAnsi="Cambria" w:cs="Cambria"/>
          <w:bCs/>
          <w:sz w:val="20"/>
          <w:szCs w:val="20"/>
        </w:rPr>
        <w:t>The autocorrelation test aims to see whether or not there is a correlation between members of a series of observational data described by space (cross section) or time series (time-series). The following are the results of the autocorrelation test, Durbin-Watson.</w:t>
      </w:r>
    </w:p>
    <w:p w14:paraId="29E2E7E8" w14:textId="07552503" w:rsidR="00BD0402" w:rsidRPr="00BD0402"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r w:rsidRPr="00BD0402">
        <w:rPr>
          <w:rFonts w:ascii="Cambria" w:eastAsia="Cambria" w:hAnsi="Cambria" w:cs="Cambria"/>
          <w:b/>
          <w:bCs/>
          <w:sz w:val="20"/>
          <w:szCs w:val="20"/>
        </w:rPr>
        <w:t xml:space="preserve">Table </w:t>
      </w:r>
      <w:r w:rsidR="00A970B8">
        <w:rPr>
          <w:rFonts w:ascii="Cambria" w:eastAsia="Cambria" w:hAnsi="Cambria" w:cs="Cambria"/>
          <w:b/>
          <w:bCs/>
          <w:sz w:val="20"/>
          <w:szCs w:val="20"/>
        </w:rPr>
        <w:t>6</w:t>
      </w:r>
      <w:r w:rsidRPr="00BD0402">
        <w:rPr>
          <w:rFonts w:ascii="Cambria" w:eastAsia="Cambria" w:hAnsi="Cambria" w:cs="Cambria"/>
          <w:b/>
          <w:bCs/>
          <w:sz w:val="20"/>
          <w:szCs w:val="20"/>
        </w:rPr>
        <w:t>. Autocorrelation Test Results, Durbin-Watson</w:t>
      </w:r>
    </w:p>
    <w:tbl>
      <w:tblPr>
        <w:tblW w:w="7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1046"/>
        <w:gridCol w:w="1109"/>
        <w:gridCol w:w="1499"/>
        <w:gridCol w:w="1499"/>
        <w:gridCol w:w="1499"/>
      </w:tblGrid>
      <w:tr w:rsidR="00BD0402" w:rsidRPr="008B6A2C" w14:paraId="4CB26560" w14:textId="77777777" w:rsidTr="00986800">
        <w:trPr>
          <w:cantSplit/>
          <w:jc w:val="center"/>
        </w:trPr>
        <w:tc>
          <w:tcPr>
            <w:tcW w:w="7462" w:type="dxa"/>
            <w:gridSpan w:val="6"/>
            <w:shd w:val="clear" w:color="auto" w:fill="auto"/>
            <w:vAlign w:val="center"/>
          </w:tcPr>
          <w:p w14:paraId="00E783A8"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
                <w:bCs/>
                <w:sz w:val="18"/>
                <w:szCs w:val="18"/>
              </w:rPr>
              <w:t>Model Summary b</w:t>
            </w:r>
          </w:p>
        </w:tc>
      </w:tr>
      <w:tr w:rsidR="00BD0402" w:rsidRPr="008B6A2C" w14:paraId="1AC19E5E" w14:textId="77777777" w:rsidTr="00986800">
        <w:trPr>
          <w:cantSplit/>
          <w:jc w:val="center"/>
        </w:trPr>
        <w:tc>
          <w:tcPr>
            <w:tcW w:w="810" w:type="dxa"/>
            <w:shd w:val="clear" w:color="auto" w:fill="auto"/>
            <w:vAlign w:val="bottom"/>
          </w:tcPr>
          <w:p w14:paraId="72E7E732"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Model</w:t>
            </w:r>
          </w:p>
        </w:tc>
        <w:tc>
          <w:tcPr>
            <w:tcW w:w="1046" w:type="dxa"/>
            <w:shd w:val="clear" w:color="auto" w:fill="auto"/>
            <w:vAlign w:val="bottom"/>
          </w:tcPr>
          <w:p w14:paraId="459D4DDE"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R</w:t>
            </w:r>
          </w:p>
        </w:tc>
        <w:tc>
          <w:tcPr>
            <w:tcW w:w="1109" w:type="dxa"/>
            <w:shd w:val="clear" w:color="auto" w:fill="auto"/>
            <w:vAlign w:val="bottom"/>
          </w:tcPr>
          <w:p w14:paraId="3EC11C49"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R Square</w:t>
            </w:r>
          </w:p>
        </w:tc>
        <w:tc>
          <w:tcPr>
            <w:tcW w:w="1499" w:type="dxa"/>
            <w:shd w:val="clear" w:color="auto" w:fill="auto"/>
            <w:vAlign w:val="bottom"/>
          </w:tcPr>
          <w:p w14:paraId="1166DFCF"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Adjusted R Square</w:t>
            </w:r>
          </w:p>
        </w:tc>
        <w:tc>
          <w:tcPr>
            <w:tcW w:w="1499" w:type="dxa"/>
            <w:shd w:val="clear" w:color="auto" w:fill="auto"/>
            <w:vAlign w:val="bottom"/>
          </w:tcPr>
          <w:p w14:paraId="32A4C006"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Std. Error of the Estimate</w:t>
            </w:r>
          </w:p>
        </w:tc>
        <w:tc>
          <w:tcPr>
            <w:tcW w:w="1499" w:type="dxa"/>
            <w:shd w:val="clear" w:color="auto" w:fill="auto"/>
            <w:vAlign w:val="bottom"/>
          </w:tcPr>
          <w:p w14:paraId="75676604"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Durbin-Watson</w:t>
            </w:r>
          </w:p>
        </w:tc>
      </w:tr>
      <w:tr w:rsidR="00BD0402" w:rsidRPr="008B6A2C" w14:paraId="2A0CC407" w14:textId="77777777" w:rsidTr="00986800">
        <w:trPr>
          <w:cantSplit/>
          <w:jc w:val="center"/>
        </w:trPr>
        <w:tc>
          <w:tcPr>
            <w:tcW w:w="810" w:type="dxa"/>
            <w:shd w:val="clear" w:color="auto" w:fill="auto"/>
          </w:tcPr>
          <w:p w14:paraId="10E539D1"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w:t>
            </w:r>
          </w:p>
        </w:tc>
        <w:tc>
          <w:tcPr>
            <w:tcW w:w="1046" w:type="dxa"/>
            <w:shd w:val="clear" w:color="auto" w:fill="auto"/>
          </w:tcPr>
          <w:p w14:paraId="44E7CD35"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.805a</w:t>
            </w:r>
          </w:p>
        </w:tc>
        <w:tc>
          <w:tcPr>
            <w:tcW w:w="1109" w:type="dxa"/>
            <w:shd w:val="clear" w:color="auto" w:fill="auto"/>
          </w:tcPr>
          <w:p w14:paraId="0BB852A2"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,648</w:t>
            </w:r>
          </w:p>
        </w:tc>
        <w:tc>
          <w:tcPr>
            <w:tcW w:w="1499" w:type="dxa"/>
            <w:shd w:val="clear" w:color="auto" w:fill="auto"/>
          </w:tcPr>
          <w:p w14:paraId="3946C54D"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,636</w:t>
            </w:r>
          </w:p>
        </w:tc>
        <w:tc>
          <w:tcPr>
            <w:tcW w:w="1499" w:type="dxa"/>
            <w:shd w:val="clear" w:color="auto" w:fill="auto"/>
          </w:tcPr>
          <w:p w14:paraId="6B0BFA81"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.15822</w:t>
            </w:r>
          </w:p>
        </w:tc>
        <w:tc>
          <w:tcPr>
            <w:tcW w:w="1499" w:type="dxa"/>
            <w:shd w:val="clear" w:color="auto" w:fill="auto"/>
          </w:tcPr>
          <w:p w14:paraId="45961768"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1,783</w:t>
            </w:r>
          </w:p>
        </w:tc>
      </w:tr>
      <w:tr w:rsidR="00BD0402" w:rsidRPr="008B6A2C" w14:paraId="2AE3A056" w14:textId="77777777" w:rsidTr="00986800">
        <w:trPr>
          <w:cantSplit/>
          <w:jc w:val="center"/>
        </w:trPr>
        <w:tc>
          <w:tcPr>
            <w:tcW w:w="7462" w:type="dxa"/>
            <w:gridSpan w:val="6"/>
            <w:shd w:val="clear" w:color="auto" w:fill="auto"/>
          </w:tcPr>
          <w:p w14:paraId="46C912D0"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a. Predictors: (Constant), NPL, LN_DPK</w:t>
            </w:r>
          </w:p>
        </w:tc>
      </w:tr>
      <w:tr w:rsidR="00BD0402" w:rsidRPr="008B6A2C" w14:paraId="5E61AB09" w14:textId="77777777" w:rsidTr="00986800">
        <w:trPr>
          <w:cantSplit/>
          <w:jc w:val="center"/>
        </w:trPr>
        <w:tc>
          <w:tcPr>
            <w:tcW w:w="7462" w:type="dxa"/>
            <w:gridSpan w:val="6"/>
            <w:shd w:val="clear" w:color="auto" w:fill="auto"/>
          </w:tcPr>
          <w:p w14:paraId="798AD6DC" w14:textId="77777777" w:rsidR="00BD0402" w:rsidRPr="008B6A2C" w:rsidRDefault="00BD0402"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Cs/>
                <w:sz w:val="18"/>
                <w:szCs w:val="18"/>
              </w:rPr>
            </w:pPr>
            <w:r w:rsidRPr="008B6A2C">
              <w:rPr>
                <w:rFonts w:ascii="Cambria" w:eastAsia="Cambria" w:hAnsi="Cambria" w:cs="Cambria"/>
                <w:bCs/>
                <w:sz w:val="18"/>
                <w:szCs w:val="18"/>
              </w:rPr>
              <w:t>b. Dependent Variable: LN_PKI</w:t>
            </w:r>
          </w:p>
        </w:tc>
      </w:tr>
    </w:tbl>
    <w:p w14:paraId="63EB4E83" w14:textId="77777777" w:rsidR="00900974" w:rsidRDefault="00986800" w:rsidP="00ED5D5C">
      <w:pPr>
        <w:widowControl w:val="0"/>
        <w:pBdr>
          <w:top w:val="nil"/>
          <w:left w:val="nil"/>
          <w:bottom w:val="nil"/>
          <w:right w:val="nil"/>
          <w:between w:val="nil"/>
        </w:pBdr>
        <w:tabs>
          <w:tab w:val="left" w:pos="567"/>
        </w:tabs>
        <w:spacing w:after="0" w:line="240" w:lineRule="auto"/>
        <w:rPr>
          <w:rFonts w:ascii="Cambria" w:eastAsia="Cambria" w:hAnsi="Cambria" w:cs="Cambria"/>
          <w:bCs/>
          <w:sz w:val="20"/>
          <w:szCs w:val="20"/>
        </w:rPr>
      </w:pPr>
      <w:r>
        <w:rPr>
          <w:rFonts w:ascii="Cambria" w:eastAsia="Cambria" w:hAnsi="Cambria" w:cs="Cambria"/>
          <w:bCs/>
          <w:sz w:val="20"/>
          <w:szCs w:val="20"/>
        </w:rPr>
        <w:tab/>
        <w:t xml:space="preserve"> </w:t>
      </w:r>
      <w:r w:rsidRPr="00986800">
        <w:rPr>
          <w:rFonts w:ascii="Cambria" w:eastAsia="Cambria" w:hAnsi="Cambria" w:cs="Cambria"/>
          <w:bCs/>
          <w:sz w:val="20"/>
          <w:szCs w:val="20"/>
        </w:rPr>
        <w:t>Source: processed data, SPSS 24</w:t>
      </w:r>
    </w:p>
    <w:p w14:paraId="552FD40D" w14:textId="77777777" w:rsidR="00617516" w:rsidRDefault="00986800"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r>
        <w:rPr>
          <w:rFonts w:ascii="Cambria" w:eastAsia="Cambria" w:hAnsi="Cambria" w:cs="Cambria"/>
          <w:bCs/>
          <w:sz w:val="20"/>
          <w:szCs w:val="20"/>
        </w:rPr>
        <w:tab/>
      </w:r>
      <w:r w:rsidRPr="00986800">
        <w:rPr>
          <w:rFonts w:ascii="Cambria" w:eastAsia="Cambria" w:hAnsi="Cambria" w:cs="Cambria"/>
          <w:bCs/>
          <w:sz w:val="20"/>
          <w:szCs w:val="20"/>
        </w:rPr>
        <w:t xml:space="preserve">Based on table 4.4, it is known that the Durbin-Watson value is 1.783, then when compared with the Durbin-Watson table with a significance table of 5%, number (n) = 60 and number of independent variables 2 (k = 2), the lower limit value will be obtained. or dL (lower) = 1.5144 and upper limit or </w:t>
      </w:r>
      <w:proofErr w:type="spellStart"/>
      <w:r w:rsidRPr="00986800">
        <w:rPr>
          <w:rFonts w:ascii="Cambria" w:eastAsia="Cambria" w:hAnsi="Cambria" w:cs="Cambria"/>
          <w:bCs/>
          <w:sz w:val="20"/>
          <w:szCs w:val="20"/>
        </w:rPr>
        <w:t>dU</w:t>
      </w:r>
      <w:proofErr w:type="spellEnd"/>
      <w:r w:rsidRPr="00986800">
        <w:rPr>
          <w:rFonts w:ascii="Cambria" w:eastAsia="Cambria" w:hAnsi="Cambria" w:cs="Cambria"/>
          <w:bCs/>
          <w:sz w:val="20"/>
          <w:szCs w:val="20"/>
        </w:rPr>
        <w:t xml:space="preserve"> (upper) = 1.6518. So the value of 4-dU = 4-1.6518 = 2.3482. Thus, the Durbin -Watson value has met the criteria, </w:t>
      </w:r>
      <w:proofErr w:type="spellStart"/>
      <w:r w:rsidRPr="00986800">
        <w:rPr>
          <w:rFonts w:ascii="Cambria" w:eastAsia="Cambria" w:hAnsi="Cambria" w:cs="Cambria"/>
          <w:bCs/>
          <w:sz w:val="20"/>
          <w:szCs w:val="20"/>
        </w:rPr>
        <w:t>dU</w:t>
      </w:r>
      <w:proofErr w:type="spellEnd"/>
      <w:r w:rsidRPr="00986800">
        <w:rPr>
          <w:rFonts w:ascii="Cambria" w:eastAsia="Cambria" w:hAnsi="Cambria" w:cs="Cambria"/>
          <w:bCs/>
          <w:sz w:val="20"/>
          <w:szCs w:val="20"/>
        </w:rPr>
        <w:t xml:space="preserve"> &lt; DW &lt; 4-dU, the result of which is 1.6518 &lt; 1.783 &lt; 2.3482. So it can be concluded that the regression model in this study is acceptable because it is free from autocorrelation problems.</w:t>
      </w:r>
    </w:p>
    <w:p w14:paraId="26E6D61C" w14:textId="77777777" w:rsidR="00617516" w:rsidRPr="00A43A6C" w:rsidRDefault="00617516" w:rsidP="008B6A2C">
      <w:pPr>
        <w:keepNext/>
        <w:tabs>
          <w:tab w:val="left" w:pos="993"/>
        </w:tabs>
        <w:spacing w:after="0" w:line="240" w:lineRule="auto"/>
        <w:jc w:val="both"/>
        <w:rPr>
          <w:rFonts w:ascii="Cambria" w:eastAsia="Cambria" w:hAnsi="Cambria" w:cs="Cambria"/>
          <w:b/>
          <w:bCs/>
          <w:sz w:val="20"/>
          <w:szCs w:val="20"/>
        </w:rPr>
      </w:pPr>
      <w:bookmarkStart w:id="10" w:name="_Hlk145769380"/>
      <w:r>
        <w:rPr>
          <w:rFonts w:ascii="Cambria" w:eastAsia="Cambria" w:hAnsi="Cambria" w:cs="Cambria"/>
          <w:b/>
          <w:bCs/>
          <w:sz w:val="20"/>
          <w:szCs w:val="20"/>
        </w:rPr>
        <w:t>Hypothesis testing</w:t>
      </w:r>
    </w:p>
    <w:p w14:paraId="00B0AC6B" w14:textId="77777777" w:rsidR="00617516" w:rsidRPr="00617516" w:rsidRDefault="00617516" w:rsidP="00ED5D5C">
      <w:pPr>
        <w:pStyle w:val="ListParagraph"/>
        <w:keepNext/>
        <w:numPr>
          <w:ilvl w:val="3"/>
          <w:numId w:val="6"/>
        </w:numPr>
        <w:tabs>
          <w:tab w:val="left" w:pos="567"/>
        </w:tabs>
        <w:spacing w:after="0" w:line="240" w:lineRule="auto"/>
        <w:ind w:left="993" w:hanging="284"/>
        <w:jc w:val="both"/>
        <w:rPr>
          <w:rFonts w:ascii="Cambria" w:eastAsia="Cambria" w:hAnsi="Cambria" w:cs="Cambria"/>
          <w:sz w:val="20"/>
          <w:szCs w:val="20"/>
        </w:rPr>
      </w:pPr>
      <w:r w:rsidRPr="00617516">
        <w:rPr>
          <w:rFonts w:ascii="Cambria" w:eastAsia="Cambria" w:hAnsi="Cambria" w:cs="Cambria"/>
          <w:sz w:val="20"/>
          <w:szCs w:val="20"/>
        </w:rPr>
        <w:t>Partial Significance Test (t Statistical Test)</w:t>
      </w:r>
    </w:p>
    <w:p w14:paraId="14D339D9" w14:textId="77777777" w:rsidR="00617516" w:rsidRPr="00617516" w:rsidRDefault="00617516"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sz w:val="20"/>
          <w:szCs w:val="20"/>
        </w:rPr>
      </w:pPr>
      <w:r w:rsidRPr="00617516">
        <w:rPr>
          <w:rFonts w:ascii="Cambria" w:eastAsia="Cambria" w:hAnsi="Cambria" w:cs="Cambria"/>
          <w:sz w:val="20"/>
          <w:szCs w:val="20"/>
        </w:rPr>
        <w:t>The t statistical test is basically used to determine whether or not there is an influence of each independent variable individually (partially) on the dependent variable which is tested at a significance level of 0.05%, so the independent variable has an effect on the dependent variable. (Ghazali, 2012).</w:t>
      </w:r>
    </w:p>
    <w:bookmarkEnd w:id="10"/>
    <w:p w14:paraId="065EFD6C" w14:textId="77777777" w:rsidR="00617516" w:rsidRDefault="00617516"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sz w:val="20"/>
          <w:szCs w:val="20"/>
        </w:rPr>
      </w:pPr>
      <w:r w:rsidRPr="00617516">
        <w:rPr>
          <w:rFonts w:ascii="Cambria" w:eastAsia="Cambria" w:hAnsi="Cambria" w:cs="Cambria"/>
          <w:sz w:val="20"/>
          <w:szCs w:val="20"/>
        </w:rPr>
        <w:t>The following is a discussion of the partial test (t test) between Third Party Funds (DPK) and Non-Performing Loans (NPL) on investment credit distribution.</w:t>
      </w:r>
    </w:p>
    <w:p w14:paraId="052CD112" w14:textId="1CD4FA8C" w:rsidR="00617516" w:rsidRPr="00617516"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sz w:val="20"/>
          <w:szCs w:val="20"/>
        </w:rPr>
      </w:pPr>
      <w:r w:rsidRPr="00617516">
        <w:rPr>
          <w:rFonts w:ascii="Cambria" w:eastAsia="Cambria" w:hAnsi="Cambria" w:cs="Cambria"/>
          <w:b/>
          <w:sz w:val="20"/>
          <w:szCs w:val="20"/>
        </w:rPr>
        <w:t xml:space="preserve">Table </w:t>
      </w:r>
      <w:r w:rsidR="00A970B8">
        <w:rPr>
          <w:rFonts w:ascii="Cambria" w:eastAsia="Cambria" w:hAnsi="Cambria" w:cs="Cambria"/>
          <w:b/>
          <w:sz w:val="20"/>
          <w:szCs w:val="20"/>
        </w:rPr>
        <w:t>7</w:t>
      </w:r>
      <w:r w:rsidRPr="00617516">
        <w:rPr>
          <w:rFonts w:ascii="Cambria" w:eastAsia="Cambria" w:hAnsi="Cambria" w:cs="Cambria"/>
          <w:b/>
          <w:sz w:val="20"/>
          <w:szCs w:val="20"/>
        </w:rPr>
        <w:t>. T Test Results (partial)</w:t>
      </w:r>
    </w:p>
    <w:tbl>
      <w:tblPr>
        <w:tblW w:w="6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972"/>
        <w:gridCol w:w="1095"/>
        <w:gridCol w:w="1097"/>
        <w:gridCol w:w="1209"/>
        <w:gridCol w:w="843"/>
        <w:gridCol w:w="850"/>
      </w:tblGrid>
      <w:tr w:rsidR="00617516" w:rsidRPr="008B6A2C" w14:paraId="4FDA6FF4" w14:textId="77777777" w:rsidTr="00ED5D5C">
        <w:trPr>
          <w:cantSplit/>
          <w:trHeight w:val="294"/>
          <w:jc w:val="center"/>
        </w:trPr>
        <w:tc>
          <w:tcPr>
            <w:tcW w:w="6670" w:type="dxa"/>
            <w:gridSpan w:val="7"/>
            <w:shd w:val="clear" w:color="auto" w:fill="auto"/>
            <w:vAlign w:val="center"/>
          </w:tcPr>
          <w:p w14:paraId="235D5D8B"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roofErr w:type="spellStart"/>
            <w:r w:rsidRPr="008B6A2C">
              <w:rPr>
                <w:rFonts w:ascii="Cambria" w:eastAsia="Cambria" w:hAnsi="Cambria" w:cs="Cambria"/>
                <w:b/>
                <w:bCs/>
                <w:sz w:val="18"/>
                <w:szCs w:val="18"/>
              </w:rPr>
              <w:t>Coefficientsa</w:t>
            </w:r>
            <w:proofErr w:type="spellEnd"/>
          </w:p>
        </w:tc>
      </w:tr>
      <w:tr w:rsidR="00617516" w:rsidRPr="008B6A2C" w14:paraId="220034BF" w14:textId="77777777" w:rsidTr="008B6A2C">
        <w:trPr>
          <w:cantSplit/>
          <w:trHeight w:val="70"/>
          <w:jc w:val="center"/>
        </w:trPr>
        <w:tc>
          <w:tcPr>
            <w:tcW w:w="1576" w:type="dxa"/>
            <w:gridSpan w:val="2"/>
            <w:vMerge w:val="restart"/>
            <w:shd w:val="clear" w:color="auto" w:fill="auto"/>
            <w:vAlign w:val="bottom"/>
          </w:tcPr>
          <w:p w14:paraId="0A05CCA8"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Model</w:t>
            </w:r>
          </w:p>
        </w:tc>
        <w:tc>
          <w:tcPr>
            <w:tcW w:w="2192" w:type="dxa"/>
            <w:gridSpan w:val="2"/>
            <w:shd w:val="clear" w:color="auto" w:fill="auto"/>
            <w:vAlign w:val="bottom"/>
          </w:tcPr>
          <w:p w14:paraId="1B88FF22"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Unstandardized Coefficients</w:t>
            </w:r>
          </w:p>
        </w:tc>
        <w:tc>
          <w:tcPr>
            <w:tcW w:w="1209" w:type="dxa"/>
            <w:shd w:val="clear" w:color="auto" w:fill="auto"/>
            <w:vAlign w:val="bottom"/>
          </w:tcPr>
          <w:p w14:paraId="71B0745F"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Standardized Coefficients</w:t>
            </w:r>
          </w:p>
        </w:tc>
        <w:tc>
          <w:tcPr>
            <w:tcW w:w="843" w:type="dxa"/>
            <w:vMerge w:val="restart"/>
            <w:shd w:val="clear" w:color="auto" w:fill="auto"/>
            <w:vAlign w:val="bottom"/>
          </w:tcPr>
          <w:p w14:paraId="196D431F"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t</w:t>
            </w:r>
          </w:p>
        </w:tc>
        <w:tc>
          <w:tcPr>
            <w:tcW w:w="850" w:type="dxa"/>
            <w:vMerge w:val="restart"/>
            <w:shd w:val="clear" w:color="auto" w:fill="auto"/>
            <w:vAlign w:val="bottom"/>
          </w:tcPr>
          <w:p w14:paraId="0FB4B13D"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Sig.</w:t>
            </w:r>
          </w:p>
        </w:tc>
      </w:tr>
      <w:tr w:rsidR="00617516" w:rsidRPr="008B6A2C" w14:paraId="25EBB63F" w14:textId="77777777" w:rsidTr="008B6A2C">
        <w:trPr>
          <w:cantSplit/>
          <w:trHeight w:val="70"/>
          <w:jc w:val="center"/>
        </w:trPr>
        <w:tc>
          <w:tcPr>
            <w:tcW w:w="1576" w:type="dxa"/>
            <w:gridSpan w:val="2"/>
            <w:vMerge/>
            <w:shd w:val="clear" w:color="auto" w:fill="auto"/>
            <w:vAlign w:val="bottom"/>
          </w:tcPr>
          <w:p w14:paraId="7CF45714"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1095" w:type="dxa"/>
            <w:shd w:val="clear" w:color="auto" w:fill="auto"/>
            <w:vAlign w:val="bottom"/>
          </w:tcPr>
          <w:p w14:paraId="44BD9659"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B</w:t>
            </w:r>
          </w:p>
        </w:tc>
        <w:tc>
          <w:tcPr>
            <w:tcW w:w="1097" w:type="dxa"/>
            <w:shd w:val="clear" w:color="auto" w:fill="auto"/>
            <w:vAlign w:val="bottom"/>
          </w:tcPr>
          <w:p w14:paraId="383DA661"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Std. Error</w:t>
            </w:r>
          </w:p>
        </w:tc>
        <w:tc>
          <w:tcPr>
            <w:tcW w:w="1209" w:type="dxa"/>
            <w:shd w:val="clear" w:color="auto" w:fill="auto"/>
            <w:vAlign w:val="bottom"/>
          </w:tcPr>
          <w:p w14:paraId="3024AD1B"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Beta</w:t>
            </w:r>
          </w:p>
        </w:tc>
        <w:tc>
          <w:tcPr>
            <w:tcW w:w="843" w:type="dxa"/>
            <w:vMerge/>
            <w:shd w:val="clear" w:color="auto" w:fill="auto"/>
            <w:vAlign w:val="bottom"/>
          </w:tcPr>
          <w:p w14:paraId="0A11C4CC"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850" w:type="dxa"/>
            <w:vMerge/>
            <w:shd w:val="clear" w:color="auto" w:fill="auto"/>
            <w:vAlign w:val="bottom"/>
          </w:tcPr>
          <w:p w14:paraId="66B76D5F"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r>
      <w:tr w:rsidR="00617516" w:rsidRPr="008B6A2C" w14:paraId="40E4916D" w14:textId="77777777" w:rsidTr="008B6A2C">
        <w:trPr>
          <w:cantSplit/>
          <w:trHeight w:val="70"/>
          <w:jc w:val="center"/>
        </w:trPr>
        <w:tc>
          <w:tcPr>
            <w:tcW w:w="604" w:type="dxa"/>
            <w:vMerge w:val="restart"/>
            <w:shd w:val="clear" w:color="auto" w:fill="auto"/>
          </w:tcPr>
          <w:p w14:paraId="5EBB5578"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w:t>
            </w:r>
          </w:p>
        </w:tc>
        <w:tc>
          <w:tcPr>
            <w:tcW w:w="972" w:type="dxa"/>
            <w:shd w:val="clear" w:color="auto" w:fill="auto"/>
          </w:tcPr>
          <w:p w14:paraId="53CABA7A"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(Constant)</w:t>
            </w:r>
          </w:p>
        </w:tc>
        <w:tc>
          <w:tcPr>
            <w:tcW w:w="1095" w:type="dxa"/>
            <w:shd w:val="clear" w:color="auto" w:fill="auto"/>
          </w:tcPr>
          <w:p w14:paraId="2360CB04"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-5,688</w:t>
            </w:r>
          </w:p>
        </w:tc>
        <w:tc>
          <w:tcPr>
            <w:tcW w:w="1097" w:type="dxa"/>
            <w:shd w:val="clear" w:color="auto" w:fill="auto"/>
          </w:tcPr>
          <w:p w14:paraId="5359131F"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6,851</w:t>
            </w:r>
          </w:p>
        </w:tc>
        <w:tc>
          <w:tcPr>
            <w:tcW w:w="1209" w:type="dxa"/>
            <w:shd w:val="clear" w:color="auto" w:fill="auto"/>
            <w:vAlign w:val="center"/>
          </w:tcPr>
          <w:p w14:paraId="1B3F6EB8"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843" w:type="dxa"/>
            <w:shd w:val="clear" w:color="auto" w:fill="auto"/>
          </w:tcPr>
          <w:p w14:paraId="6B87563E"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-.830</w:t>
            </w:r>
          </w:p>
        </w:tc>
        <w:tc>
          <w:tcPr>
            <w:tcW w:w="850" w:type="dxa"/>
            <w:shd w:val="clear" w:color="auto" w:fill="auto"/>
          </w:tcPr>
          <w:p w14:paraId="42047AB7"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,410</w:t>
            </w:r>
          </w:p>
        </w:tc>
      </w:tr>
      <w:tr w:rsidR="00617516" w:rsidRPr="008B6A2C" w14:paraId="3F732A98" w14:textId="77777777" w:rsidTr="008B6A2C">
        <w:trPr>
          <w:cantSplit/>
          <w:trHeight w:val="70"/>
          <w:jc w:val="center"/>
        </w:trPr>
        <w:tc>
          <w:tcPr>
            <w:tcW w:w="604" w:type="dxa"/>
            <w:vMerge/>
            <w:shd w:val="clear" w:color="auto" w:fill="auto"/>
          </w:tcPr>
          <w:p w14:paraId="1BABDF5D"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972" w:type="dxa"/>
            <w:shd w:val="clear" w:color="auto" w:fill="auto"/>
          </w:tcPr>
          <w:p w14:paraId="2BA4A151"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LN_DPK</w:t>
            </w:r>
          </w:p>
        </w:tc>
        <w:tc>
          <w:tcPr>
            <w:tcW w:w="1095" w:type="dxa"/>
            <w:shd w:val="clear" w:color="auto" w:fill="auto"/>
          </w:tcPr>
          <w:p w14:paraId="65CD728C"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1,191</w:t>
            </w:r>
          </w:p>
        </w:tc>
        <w:tc>
          <w:tcPr>
            <w:tcW w:w="1097" w:type="dxa"/>
            <w:shd w:val="clear" w:color="auto" w:fill="auto"/>
          </w:tcPr>
          <w:p w14:paraId="15B041B3"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,420</w:t>
            </w:r>
          </w:p>
        </w:tc>
        <w:tc>
          <w:tcPr>
            <w:tcW w:w="1209" w:type="dxa"/>
            <w:shd w:val="clear" w:color="auto" w:fill="auto"/>
          </w:tcPr>
          <w:p w14:paraId="25D52587"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,317</w:t>
            </w:r>
          </w:p>
        </w:tc>
        <w:tc>
          <w:tcPr>
            <w:tcW w:w="843" w:type="dxa"/>
            <w:shd w:val="clear" w:color="auto" w:fill="auto"/>
          </w:tcPr>
          <w:p w14:paraId="7D0D7A0A"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2,837</w:t>
            </w:r>
          </w:p>
        </w:tc>
        <w:tc>
          <w:tcPr>
            <w:tcW w:w="850" w:type="dxa"/>
            <w:shd w:val="clear" w:color="auto" w:fill="auto"/>
          </w:tcPr>
          <w:p w14:paraId="090FD536"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,006</w:t>
            </w:r>
          </w:p>
        </w:tc>
      </w:tr>
      <w:tr w:rsidR="00617516" w:rsidRPr="008B6A2C" w14:paraId="57C3CB8F" w14:textId="77777777" w:rsidTr="008B6A2C">
        <w:trPr>
          <w:cantSplit/>
          <w:trHeight w:val="70"/>
          <w:jc w:val="center"/>
        </w:trPr>
        <w:tc>
          <w:tcPr>
            <w:tcW w:w="604" w:type="dxa"/>
            <w:vMerge/>
            <w:shd w:val="clear" w:color="auto" w:fill="auto"/>
          </w:tcPr>
          <w:p w14:paraId="4035E8FA"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972" w:type="dxa"/>
            <w:shd w:val="clear" w:color="auto" w:fill="auto"/>
          </w:tcPr>
          <w:p w14:paraId="6F379DE7"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NPLs</w:t>
            </w:r>
          </w:p>
        </w:tc>
        <w:tc>
          <w:tcPr>
            <w:tcW w:w="1095" w:type="dxa"/>
            <w:shd w:val="clear" w:color="auto" w:fill="auto"/>
          </w:tcPr>
          <w:p w14:paraId="43B19403"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,171</w:t>
            </w:r>
          </w:p>
        </w:tc>
        <w:tc>
          <w:tcPr>
            <w:tcW w:w="1097" w:type="dxa"/>
            <w:shd w:val="clear" w:color="auto" w:fill="auto"/>
          </w:tcPr>
          <w:p w14:paraId="0E8822EA"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,035</w:t>
            </w:r>
          </w:p>
        </w:tc>
        <w:tc>
          <w:tcPr>
            <w:tcW w:w="1209" w:type="dxa"/>
            <w:shd w:val="clear" w:color="auto" w:fill="auto"/>
          </w:tcPr>
          <w:p w14:paraId="17B02D19"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,547</w:t>
            </w:r>
          </w:p>
        </w:tc>
        <w:tc>
          <w:tcPr>
            <w:tcW w:w="843" w:type="dxa"/>
            <w:shd w:val="clear" w:color="auto" w:fill="auto"/>
          </w:tcPr>
          <w:p w14:paraId="5CBED380"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4,892</w:t>
            </w:r>
          </w:p>
        </w:tc>
        <w:tc>
          <w:tcPr>
            <w:tcW w:w="850" w:type="dxa"/>
            <w:shd w:val="clear" w:color="auto" w:fill="auto"/>
          </w:tcPr>
          <w:p w14:paraId="1FC4B0EA"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,000</w:t>
            </w:r>
          </w:p>
        </w:tc>
      </w:tr>
      <w:tr w:rsidR="00617516" w:rsidRPr="008B6A2C" w14:paraId="7BF8348E" w14:textId="77777777" w:rsidTr="008B6A2C">
        <w:trPr>
          <w:cantSplit/>
          <w:trHeight w:val="70"/>
          <w:jc w:val="center"/>
        </w:trPr>
        <w:tc>
          <w:tcPr>
            <w:tcW w:w="6670" w:type="dxa"/>
            <w:gridSpan w:val="7"/>
            <w:shd w:val="clear" w:color="auto" w:fill="auto"/>
          </w:tcPr>
          <w:p w14:paraId="0D6522E4" w14:textId="77777777" w:rsidR="00617516" w:rsidRPr="008B6A2C" w:rsidRDefault="00617516"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a. Dependent Variable: LN_PKI</w:t>
            </w:r>
          </w:p>
        </w:tc>
      </w:tr>
    </w:tbl>
    <w:p w14:paraId="7C052079" w14:textId="77777777" w:rsidR="00617516" w:rsidRDefault="00617516" w:rsidP="00ED5D5C">
      <w:pPr>
        <w:widowControl w:val="0"/>
        <w:pBdr>
          <w:top w:val="nil"/>
          <w:left w:val="nil"/>
          <w:bottom w:val="nil"/>
          <w:right w:val="nil"/>
          <w:between w:val="nil"/>
        </w:pBdr>
        <w:tabs>
          <w:tab w:val="left" w:pos="567"/>
        </w:tabs>
        <w:spacing w:after="0" w:line="240" w:lineRule="auto"/>
        <w:rPr>
          <w:rFonts w:ascii="Cambria" w:eastAsia="Cambria" w:hAnsi="Cambria" w:cs="Cambria"/>
          <w:sz w:val="20"/>
          <w:szCs w:val="20"/>
        </w:rPr>
      </w:pPr>
      <w:r w:rsidRPr="00617516">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sz w:val="20"/>
          <w:szCs w:val="20"/>
        </w:rPr>
        <w:tab/>
      </w:r>
      <w:r w:rsidRPr="00617516">
        <w:rPr>
          <w:rFonts w:ascii="Cambria" w:eastAsia="Cambria" w:hAnsi="Cambria" w:cs="Cambria"/>
          <w:sz w:val="20"/>
          <w:szCs w:val="20"/>
        </w:rPr>
        <w:t>Source: processed data, SPSS 24</w:t>
      </w:r>
    </w:p>
    <w:p w14:paraId="6BBBA995" w14:textId="77777777" w:rsidR="004E3A4F" w:rsidRPr="004E3A4F" w:rsidRDefault="004E3A4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sidRPr="004E3A4F">
        <w:rPr>
          <w:rFonts w:ascii="Cambria" w:eastAsia="Cambria" w:hAnsi="Cambria" w:cs="Cambria"/>
          <w:sz w:val="20"/>
          <w:szCs w:val="20"/>
        </w:rPr>
        <w:t>a.</w:t>
      </w:r>
      <w:r w:rsidRPr="004E3A4F">
        <w:rPr>
          <w:rFonts w:ascii="Cambria" w:eastAsia="Cambria" w:hAnsi="Cambria" w:cs="Cambria"/>
          <w:sz w:val="20"/>
          <w:szCs w:val="20"/>
        </w:rPr>
        <w:tab/>
        <w:t xml:space="preserve">t </w:t>
      </w:r>
      <w:proofErr w:type="spellStart"/>
      <w:r w:rsidRPr="004E3A4F">
        <w:rPr>
          <w:rFonts w:ascii="Cambria" w:eastAsia="Cambria" w:hAnsi="Cambria" w:cs="Cambria"/>
          <w:sz w:val="20"/>
          <w:szCs w:val="20"/>
        </w:rPr>
        <w:t>teston</w:t>
      </w:r>
      <w:proofErr w:type="spellEnd"/>
      <w:r w:rsidRPr="004E3A4F">
        <w:rPr>
          <w:rFonts w:ascii="Cambria" w:eastAsia="Cambria" w:hAnsi="Cambria" w:cs="Cambria"/>
          <w:sz w:val="20"/>
          <w:szCs w:val="20"/>
        </w:rPr>
        <w:t xml:space="preserve"> Third Party Funds (DPK) Variables</w:t>
      </w:r>
    </w:p>
    <w:p w14:paraId="19659B10" w14:textId="77777777" w:rsidR="004E3A4F" w:rsidRPr="004E3A4F" w:rsidRDefault="004E3A4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Pr>
          <w:rFonts w:ascii="Cambria" w:eastAsia="Cambria" w:hAnsi="Cambria" w:cs="Cambria"/>
          <w:sz w:val="20"/>
          <w:szCs w:val="20"/>
        </w:rPr>
        <w:tab/>
      </w:r>
      <w:r w:rsidRPr="004E3A4F">
        <w:rPr>
          <w:rFonts w:ascii="Cambria" w:eastAsia="Cambria" w:hAnsi="Cambria" w:cs="Cambria"/>
          <w:sz w:val="20"/>
          <w:szCs w:val="20"/>
        </w:rPr>
        <w:t xml:space="preserve">The results shown in table 4.5 explain that the DPK variable obtained a sig value. 0.006 and tcount shows </w:t>
      </w:r>
      <w:r w:rsidRPr="004E3A4F">
        <w:rPr>
          <w:rFonts w:ascii="Cambria" w:eastAsia="Cambria" w:hAnsi="Cambria" w:cs="Cambria"/>
          <w:sz w:val="20"/>
          <w:szCs w:val="20"/>
        </w:rPr>
        <w:lastRenderedPageBreak/>
        <w:t>a value of 2.837, meaning the significance value is smaller than the probability value of 0.05 (0.009 &lt; 0.05). Meanwhile, the value of tcount = 2.837 and ttable is 1.671533, which is obtained from (df (nk) 60-2 = 58, α = 0.05), so that the value of tcount &gt; ttable (2.837 &gt; 1.671533), thus H1 is accepted , so it is proven that there is a positive and significant influence between TPF on investment credit distribution for MSMEs.</w:t>
      </w:r>
    </w:p>
    <w:p w14:paraId="69FA77DF" w14:textId="77777777" w:rsidR="004E3A4F" w:rsidRPr="004E3A4F" w:rsidRDefault="004E3A4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sidRPr="004E3A4F">
        <w:rPr>
          <w:rFonts w:ascii="Cambria" w:eastAsia="Cambria" w:hAnsi="Cambria" w:cs="Cambria"/>
          <w:sz w:val="20"/>
          <w:szCs w:val="20"/>
        </w:rPr>
        <w:t>b.</w:t>
      </w:r>
      <w:r w:rsidRPr="004E3A4F">
        <w:rPr>
          <w:rFonts w:ascii="Cambria" w:eastAsia="Cambria" w:hAnsi="Cambria" w:cs="Cambria"/>
          <w:sz w:val="20"/>
          <w:szCs w:val="20"/>
        </w:rPr>
        <w:tab/>
        <w:t xml:space="preserve">t </w:t>
      </w:r>
      <w:proofErr w:type="spellStart"/>
      <w:r w:rsidRPr="004E3A4F">
        <w:rPr>
          <w:rFonts w:ascii="Cambria" w:eastAsia="Cambria" w:hAnsi="Cambria" w:cs="Cambria"/>
          <w:sz w:val="20"/>
          <w:szCs w:val="20"/>
        </w:rPr>
        <w:t>testRegarding</w:t>
      </w:r>
      <w:proofErr w:type="spellEnd"/>
      <w:r w:rsidRPr="004E3A4F">
        <w:rPr>
          <w:rFonts w:ascii="Cambria" w:eastAsia="Cambria" w:hAnsi="Cambria" w:cs="Cambria"/>
          <w:sz w:val="20"/>
          <w:szCs w:val="20"/>
        </w:rPr>
        <w:t xml:space="preserve"> Non-Performing Loan (NPL) Variables</w:t>
      </w:r>
    </w:p>
    <w:p w14:paraId="48D595A8" w14:textId="77777777" w:rsidR="004E3A4F" w:rsidRDefault="004E3A4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Pr>
          <w:rFonts w:ascii="Cambria" w:eastAsia="Cambria" w:hAnsi="Cambria" w:cs="Cambria"/>
          <w:sz w:val="20"/>
          <w:szCs w:val="20"/>
        </w:rPr>
        <w:tab/>
      </w:r>
      <w:r w:rsidRPr="004E3A4F">
        <w:rPr>
          <w:rFonts w:ascii="Cambria" w:eastAsia="Cambria" w:hAnsi="Cambria" w:cs="Cambria"/>
          <w:sz w:val="20"/>
          <w:szCs w:val="20"/>
        </w:rPr>
        <w:t>The results obtained in table 4.5 above show that the NPL variable shows a sig value. 0.000 and tcount shows a value of 4.892, meaning the significance value is smaller than the probability value of 0.05 (0.000 &lt; 0.05). Meanwhile, the value of tcount = 4.892 and ttable is 1.671533, which can be obtained from (df (nk) 60-2 = 58, α = 0.05), so the value of tcount &gt; ttable (4.892 &gt; 1.671533), so it can be concluded that The NPL variable partially and significantly influences investment credit distribution for MSMEs, which means that H2 is accepted.</w:t>
      </w:r>
    </w:p>
    <w:p w14:paraId="44DB1A3C" w14:textId="77777777" w:rsidR="00617516" w:rsidRDefault="00617516"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p>
    <w:p w14:paraId="248A3F39" w14:textId="77777777" w:rsidR="00EB58FE" w:rsidRPr="00617516" w:rsidRDefault="00EB58FE" w:rsidP="00ED5D5C">
      <w:pPr>
        <w:pStyle w:val="ListParagraph"/>
        <w:keepNext/>
        <w:numPr>
          <w:ilvl w:val="3"/>
          <w:numId w:val="2"/>
        </w:numPr>
        <w:tabs>
          <w:tab w:val="left" w:pos="567"/>
        </w:tabs>
        <w:spacing w:after="0" w:line="240" w:lineRule="auto"/>
        <w:ind w:left="993" w:hanging="284"/>
        <w:jc w:val="both"/>
        <w:rPr>
          <w:rFonts w:ascii="Cambria" w:eastAsia="Cambria" w:hAnsi="Cambria" w:cs="Cambria"/>
          <w:sz w:val="20"/>
          <w:szCs w:val="20"/>
        </w:rPr>
      </w:pPr>
      <w:r w:rsidRPr="00617516">
        <w:rPr>
          <w:rFonts w:ascii="Cambria" w:eastAsia="Cambria" w:hAnsi="Cambria" w:cs="Cambria"/>
          <w:sz w:val="20"/>
          <w:szCs w:val="20"/>
        </w:rPr>
        <w:t>Coefficient of Determination Test (R2)</w:t>
      </w:r>
    </w:p>
    <w:p w14:paraId="66A835DC" w14:textId="77777777" w:rsidR="00EB58FE" w:rsidRDefault="00EB58FE"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sz w:val="20"/>
          <w:szCs w:val="20"/>
        </w:rPr>
      </w:pPr>
      <w:r w:rsidRPr="00EB58FE">
        <w:rPr>
          <w:rFonts w:ascii="Cambria" w:eastAsia="Cambria" w:hAnsi="Cambria" w:cs="Cambria"/>
          <w:sz w:val="20"/>
          <w:szCs w:val="20"/>
        </w:rPr>
        <w:t>The Coefficient of Determination Test (R2) aims to measure how far the model's ability to explain variations in the dependent variable (Investment credit distribution). The value of the Coefficient of Determination (R2) is between zero and one (Ghazali, 2012:97). According to him (Ghazali, 2012:97) A value close to one independent variable provides almost all the information needed to predict the dependent variable. Coefficient of Determination Test Results (R2).</w:t>
      </w:r>
    </w:p>
    <w:p w14:paraId="5E27360D" w14:textId="5DFC7D81" w:rsidR="006F02B4" w:rsidRPr="006F02B4"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sz w:val="20"/>
          <w:szCs w:val="20"/>
        </w:rPr>
      </w:pPr>
      <w:r w:rsidRPr="006F02B4">
        <w:rPr>
          <w:rFonts w:ascii="Cambria" w:eastAsia="Cambria" w:hAnsi="Cambria" w:cs="Cambria"/>
          <w:b/>
          <w:sz w:val="20"/>
          <w:szCs w:val="20"/>
        </w:rPr>
        <w:t xml:space="preserve">Table </w:t>
      </w:r>
      <w:r w:rsidR="00A970B8">
        <w:rPr>
          <w:rFonts w:ascii="Cambria" w:eastAsia="Cambria" w:hAnsi="Cambria" w:cs="Cambria"/>
          <w:b/>
          <w:sz w:val="20"/>
          <w:szCs w:val="20"/>
        </w:rPr>
        <w:t>8</w:t>
      </w:r>
      <w:r w:rsidRPr="006F02B4">
        <w:rPr>
          <w:rFonts w:ascii="Cambria" w:eastAsia="Cambria" w:hAnsi="Cambria" w:cs="Cambria"/>
          <w:b/>
          <w:sz w:val="20"/>
          <w:szCs w:val="20"/>
        </w:rPr>
        <w:t>. Coefficient of Determination Test Results (R2)</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1030"/>
        <w:gridCol w:w="1092"/>
        <w:gridCol w:w="1476"/>
        <w:gridCol w:w="1476"/>
        <w:gridCol w:w="1477"/>
      </w:tblGrid>
      <w:tr w:rsidR="006F02B4" w:rsidRPr="008B6A2C" w14:paraId="4D66117B" w14:textId="77777777" w:rsidTr="00ED5D5C">
        <w:trPr>
          <w:cantSplit/>
          <w:trHeight w:val="312"/>
          <w:jc w:val="center"/>
        </w:trPr>
        <w:tc>
          <w:tcPr>
            <w:tcW w:w="7348" w:type="dxa"/>
            <w:gridSpan w:val="6"/>
            <w:shd w:val="clear" w:color="auto" w:fill="auto"/>
            <w:vAlign w:val="center"/>
          </w:tcPr>
          <w:p w14:paraId="2151779A"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b/>
                <w:bCs/>
                <w:sz w:val="18"/>
                <w:szCs w:val="18"/>
              </w:rPr>
              <w:t>Model Summary b</w:t>
            </w:r>
          </w:p>
        </w:tc>
      </w:tr>
      <w:tr w:rsidR="006F02B4" w:rsidRPr="008B6A2C" w14:paraId="1F5C79D0" w14:textId="77777777" w:rsidTr="008B6A2C">
        <w:trPr>
          <w:cantSplit/>
          <w:trHeight w:val="70"/>
          <w:jc w:val="center"/>
        </w:trPr>
        <w:tc>
          <w:tcPr>
            <w:tcW w:w="797" w:type="dxa"/>
            <w:shd w:val="clear" w:color="auto" w:fill="auto"/>
            <w:vAlign w:val="bottom"/>
          </w:tcPr>
          <w:p w14:paraId="5FB980E9"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Model</w:t>
            </w:r>
          </w:p>
        </w:tc>
        <w:tc>
          <w:tcPr>
            <w:tcW w:w="1030" w:type="dxa"/>
            <w:shd w:val="clear" w:color="auto" w:fill="auto"/>
            <w:vAlign w:val="bottom"/>
          </w:tcPr>
          <w:p w14:paraId="6A9353B1"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R</w:t>
            </w:r>
          </w:p>
        </w:tc>
        <w:tc>
          <w:tcPr>
            <w:tcW w:w="1092" w:type="dxa"/>
            <w:shd w:val="clear" w:color="auto" w:fill="auto"/>
            <w:vAlign w:val="bottom"/>
          </w:tcPr>
          <w:p w14:paraId="30FEA078"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R Square</w:t>
            </w:r>
          </w:p>
        </w:tc>
        <w:tc>
          <w:tcPr>
            <w:tcW w:w="1476" w:type="dxa"/>
            <w:shd w:val="clear" w:color="auto" w:fill="auto"/>
            <w:vAlign w:val="bottom"/>
          </w:tcPr>
          <w:p w14:paraId="335ED60A"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Adjusted R Square</w:t>
            </w:r>
          </w:p>
        </w:tc>
        <w:tc>
          <w:tcPr>
            <w:tcW w:w="1476" w:type="dxa"/>
            <w:shd w:val="clear" w:color="auto" w:fill="auto"/>
            <w:vAlign w:val="bottom"/>
          </w:tcPr>
          <w:p w14:paraId="58460B2F"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Std. Error of the Estimate</w:t>
            </w:r>
          </w:p>
        </w:tc>
        <w:tc>
          <w:tcPr>
            <w:tcW w:w="1477" w:type="dxa"/>
            <w:shd w:val="clear" w:color="auto" w:fill="auto"/>
            <w:vAlign w:val="bottom"/>
          </w:tcPr>
          <w:p w14:paraId="1227E3D7"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Durbin-Watson</w:t>
            </w:r>
          </w:p>
        </w:tc>
      </w:tr>
      <w:tr w:rsidR="006F02B4" w:rsidRPr="008B6A2C" w14:paraId="7B6BBBCA" w14:textId="77777777" w:rsidTr="008B6A2C">
        <w:trPr>
          <w:cantSplit/>
          <w:trHeight w:val="70"/>
          <w:jc w:val="center"/>
        </w:trPr>
        <w:tc>
          <w:tcPr>
            <w:tcW w:w="797" w:type="dxa"/>
            <w:shd w:val="clear" w:color="auto" w:fill="auto"/>
          </w:tcPr>
          <w:p w14:paraId="39B9D7B6"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w:t>
            </w:r>
          </w:p>
        </w:tc>
        <w:tc>
          <w:tcPr>
            <w:tcW w:w="1030" w:type="dxa"/>
            <w:shd w:val="clear" w:color="auto" w:fill="auto"/>
          </w:tcPr>
          <w:p w14:paraId="29952EF8"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.805a</w:t>
            </w:r>
          </w:p>
        </w:tc>
        <w:tc>
          <w:tcPr>
            <w:tcW w:w="1092" w:type="dxa"/>
            <w:shd w:val="clear" w:color="auto" w:fill="auto"/>
          </w:tcPr>
          <w:p w14:paraId="5B37AF5E"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,648</w:t>
            </w:r>
          </w:p>
        </w:tc>
        <w:tc>
          <w:tcPr>
            <w:tcW w:w="1476" w:type="dxa"/>
            <w:shd w:val="clear" w:color="auto" w:fill="auto"/>
          </w:tcPr>
          <w:p w14:paraId="024F89BC"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,636</w:t>
            </w:r>
          </w:p>
        </w:tc>
        <w:tc>
          <w:tcPr>
            <w:tcW w:w="1476" w:type="dxa"/>
            <w:shd w:val="clear" w:color="auto" w:fill="auto"/>
          </w:tcPr>
          <w:p w14:paraId="4063A9F1"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.15822</w:t>
            </w:r>
          </w:p>
        </w:tc>
        <w:tc>
          <w:tcPr>
            <w:tcW w:w="1477" w:type="dxa"/>
            <w:shd w:val="clear" w:color="auto" w:fill="auto"/>
          </w:tcPr>
          <w:p w14:paraId="4A7B68AE"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1,783</w:t>
            </w:r>
          </w:p>
        </w:tc>
      </w:tr>
      <w:tr w:rsidR="006F02B4" w:rsidRPr="008B6A2C" w14:paraId="5C84873D" w14:textId="77777777" w:rsidTr="008B6A2C">
        <w:trPr>
          <w:cantSplit/>
          <w:trHeight w:val="70"/>
          <w:jc w:val="center"/>
        </w:trPr>
        <w:tc>
          <w:tcPr>
            <w:tcW w:w="7348" w:type="dxa"/>
            <w:gridSpan w:val="6"/>
            <w:shd w:val="clear" w:color="auto" w:fill="auto"/>
          </w:tcPr>
          <w:p w14:paraId="6F1039C1"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a. Predictors: (Constant), NPL, LN_DPK</w:t>
            </w:r>
          </w:p>
        </w:tc>
      </w:tr>
      <w:tr w:rsidR="006F02B4" w:rsidRPr="008B6A2C" w14:paraId="6DC9F064" w14:textId="77777777" w:rsidTr="008B6A2C">
        <w:trPr>
          <w:cantSplit/>
          <w:trHeight w:val="70"/>
          <w:jc w:val="center"/>
        </w:trPr>
        <w:tc>
          <w:tcPr>
            <w:tcW w:w="7348" w:type="dxa"/>
            <w:gridSpan w:val="6"/>
            <w:shd w:val="clear" w:color="auto" w:fill="auto"/>
          </w:tcPr>
          <w:p w14:paraId="63451F2D" w14:textId="77777777" w:rsidR="006F02B4" w:rsidRPr="008B6A2C" w:rsidRDefault="006F02B4"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b. Dependent Variable: LN_PKI</w:t>
            </w:r>
          </w:p>
        </w:tc>
      </w:tr>
    </w:tbl>
    <w:p w14:paraId="77180D82" w14:textId="77777777" w:rsidR="006F02B4" w:rsidRDefault="006F02B4" w:rsidP="00ED5D5C">
      <w:pPr>
        <w:widowControl w:val="0"/>
        <w:pBdr>
          <w:top w:val="nil"/>
          <w:left w:val="nil"/>
          <w:bottom w:val="nil"/>
          <w:right w:val="nil"/>
          <w:between w:val="nil"/>
        </w:pBdr>
        <w:tabs>
          <w:tab w:val="left" w:pos="567"/>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r w:rsidRPr="006F02B4">
        <w:rPr>
          <w:rFonts w:ascii="Cambria" w:eastAsia="Cambria" w:hAnsi="Cambria" w:cs="Cambria"/>
          <w:sz w:val="20"/>
          <w:szCs w:val="20"/>
        </w:rPr>
        <w:t>Source: Processed data, SPSS 24</w:t>
      </w:r>
    </w:p>
    <w:p w14:paraId="70CB24B1" w14:textId="77777777" w:rsidR="006F02B4" w:rsidRDefault="006F02B4"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Pr="006F02B4">
        <w:rPr>
          <w:rFonts w:ascii="Cambria" w:eastAsia="Cambria" w:hAnsi="Cambria" w:cs="Cambria"/>
          <w:sz w:val="20"/>
          <w:szCs w:val="20"/>
        </w:rPr>
        <w:t>Based on the data in table 4.7 above, it can be seen that the adjusted coefficient of determination (R2) is 0.636. These results indicate that the dependent variable, investment credit distribution, can be explained by the independent variables Third Party Funds (DPK), Non-Performing Loans (NPL), amounting to 63.6% and around 36.4% (100%-63.6%) explained by other factors not tested in this study. The correlation coefficient (R) shows a value of 0.805, which indicates that the independent variable and the dependent variable have a strong relationship because they have a value greater than 0.5 (R &gt; 0.5) or 0.805 &gt; 0.5.</w:t>
      </w:r>
    </w:p>
    <w:p w14:paraId="3C4B8CDE" w14:textId="77777777" w:rsidR="000B31D7" w:rsidRPr="00A43A6C" w:rsidRDefault="000B31D7" w:rsidP="008B6A2C">
      <w:pPr>
        <w:keepNext/>
        <w:tabs>
          <w:tab w:val="left" w:pos="993"/>
        </w:tabs>
        <w:spacing w:after="0" w:line="240" w:lineRule="auto"/>
        <w:jc w:val="both"/>
        <w:rPr>
          <w:rFonts w:ascii="Cambria" w:eastAsia="Cambria" w:hAnsi="Cambria" w:cs="Cambria"/>
          <w:b/>
          <w:bCs/>
          <w:sz w:val="20"/>
          <w:szCs w:val="20"/>
        </w:rPr>
      </w:pPr>
      <w:r>
        <w:rPr>
          <w:rFonts w:ascii="Cambria" w:eastAsia="Cambria" w:hAnsi="Cambria" w:cs="Cambria"/>
          <w:b/>
          <w:bCs/>
          <w:sz w:val="20"/>
          <w:szCs w:val="20"/>
        </w:rPr>
        <w:t>Multiple Linear Regression Analysis</w:t>
      </w:r>
    </w:p>
    <w:p w14:paraId="3967F026" w14:textId="77777777" w:rsidR="00617516" w:rsidRDefault="000B31D7"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Pr="000B31D7">
        <w:rPr>
          <w:rFonts w:ascii="Cambria" w:eastAsia="Cambria" w:hAnsi="Cambria" w:cs="Cambria"/>
          <w:sz w:val="20"/>
          <w:szCs w:val="20"/>
        </w:rPr>
        <w:t>Based on the data presented above, to determine the influence of the size of Third Party Funds (DPK) and Non-Performing Loans (NPL). Management results can be seen in the following table:</w:t>
      </w:r>
    </w:p>
    <w:p w14:paraId="6374B0ED" w14:textId="3655A1FB" w:rsidR="000B31D7" w:rsidRPr="000B31D7"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20"/>
          <w:szCs w:val="20"/>
        </w:rPr>
      </w:pPr>
      <w:r w:rsidRPr="000B31D7">
        <w:rPr>
          <w:rFonts w:ascii="Cambria" w:eastAsia="Cambria" w:hAnsi="Cambria" w:cs="Cambria"/>
          <w:b/>
          <w:sz w:val="20"/>
          <w:szCs w:val="20"/>
        </w:rPr>
        <w:t xml:space="preserve">Table </w:t>
      </w:r>
      <w:proofErr w:type="gramStart"/>
      <w:r w:rsidR="00A970B8">
        <w:rPr>
          <w:rFonts w:ascii="Cambria" w:eastAsia="Cambria" w:hAnsi="Cambria" w:cs="Cambria"/>
          <w:b/>
          <w:sz w:val="20"/>
          <w:szCs w:val="20"/>
        </w:rPr>
        <w:t>9</w:t>
      </w:r>
      <w:r w:rsidRPr="000B31D7">
        <w:rPr>
          <w:rFonts w:ascii="Cambria" w:eastAsia="Cambria" w:hAnsi="Cambria" w:cs="Cambria"/>
          <w:b/>
          <w:sz w:val="20"/>
          <w:szCs w:val="20"/>
        </w:rPr>
        <w:t>.</w:t>
      </w:r>
      <w:r>
        <w:rPr>
          <w:rFonts w:ascii="Cambria" w:eastAsia="Cambria" w:hAnsi="Cambria" w:cs="Cambria"/>
          <w:sz w:val="20"/>
          <w:szCs w:val="20"/>
        </w:rPr>
        <w:t>Results</w:t>
      </w:r>
      <w:proofErr w:type="gramEnd"/>
      <w:r>
        <w:rPr>
          <w:rFonts w:ascii="Cambria" w:eastAsia="Cambria" w:hAnsi="Cambria" w:cs="Cambria"/>
          <w:sz w:val="20"/>
          <w:szCs w:val="20"/>
        </w:rPr>
        <w:t xml:space="preserve"> of Multiple Linear Regression Analysis</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856"/>
        <w:gridCol w:w="966"/>
        <w:gridCol w:w="969"/>
        <w:gridCol w:w="1067"/>
        <w:gridCol w:w="743"/>
        <w:gridCol w:w="743"/>
        <w:gridCol w:w="820"/>
        <w:gridCol w:w="757"/>
        <w:gridCol w:w="9"/>
      </w:tblGrid>
      <w:tr w:rsidR="000B31D7" w:rsidRPr="008B6A2C" w14:paraId="3ACA8C0F" w14:textId="77777777" w:rsidTr="00ED5D5C">
        <w:trPr>
          <w:cantSplit/>
          <w:trHeight w:val="264"/>
          <w:jc w:val="center"/>
        </w:trPr>
        <w:tc>
          <w:tcPr>
            <w:tcW w:w="7461" w:type="dxa"/>
            <w:gridSpan w:val="10"/>
            <w:shd w:val="clear" w:color="auto" w:fill="auto"/>
            <w:vAlign w:val="center"/>
          </w:tcPr>
          <w:p w14:paraId="0EB46D1C"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roofErr w:type="spellStart"/>
            <w:r w:rsidRPr="008B6A2C">
              <w:rPr>
                <w:rFonts w:ascii="Cambria" w:eastAsia="Cambria" w:hAnsi="Cambria" w:cs="Cambria"/>
                <w:b/>
                <w:bCs/>
                <w:sz w:val="18"/>
                <w:szCs w:val="18"/>
              </w:rPr>
              <w:t>Coefficientsa</w:t>
            </w:r>
            <w:proofErr w:type="spellEnd"/>
          </w:p>
        </w:tc>
      </w:tr>
      <w:tr w:rsidR="000B31D7" w:rsidRPr="008B6A2C" w14:paraId="0E9A9422" w14:textId="77777777" w:rsidTr="008B6A2C">
        <w:trPr>
          <w:gridAfter w:val="1"/>
          <w:wAfter w:w="9" w:type="dxa"/>
          <w:cantSplit/>
          <w:trHeight w:val="70"/>
          <w:jc w:val="center"/>
        </w:trPr>
        <w:tc>
          <w:tcPr>
            <w:tcW w:w="1387" w:type="dxa"/>
            <w:gridSpan w:val="2"/>
            <w:vMerge w:val="restart"/>
            <w:shd w:val="clear" w:color="auto" w:fill="auto"/>
            <w:vAlign w:val="bottom"/>
          </w:tcPr>
          <w:p w14:paraId="076C00D5"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Model</w:t>
            </w:r>
          </w:p>
        </w:tc>
        <w:tc>
          <w:tcPr>
            <w:tcW w:w="1935" w:type="dxa"/>
            <w:gridSpan w:val="2"/>
            <w:shd w:val="clear" w:color="auto" w:fill="auto"/>
            <w:vAlign w:val="bottom"/>
          </w:tcPr>
          <w:p w14:paraId="556895A3"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Unstandardized Coefficients</w:t>
            </w:r>
          </w:p>
        </w:tc>
        <w:tc>
          <w:tcPr>
            <w:tcW w:w="1067" w:type="dxa"/>
            <w:shd w:val="clear" w:color="auto" w:fill="auto"/>
            <w:vAlign w:val="bottom"/>
          </w:tcPr>
          <w:p w14:paraId="28417924"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Standardized Coefficients</w:t>
            </w:r>
          </w:p>
        </w:tc>
        <w:tc>
          <w:tcPr>
            <w:tcW w:w="743" w:type="dxa"/>
            <w:vMerge w:val="restart"/>
            <w:shd w:val="clear" w:color="auto" w:fill="auto"/>
            <w:vAlign w:val="bottom"/>
          </w:tcPr>
          <w:p w14:paraId="72D11545"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t</w:t>
            </w:r>
          </w:p>
        </w:tc>
        <w:tc>
          <w:tcPr>
            <w:tcW w:w="743" w:type="dxa"/>
            <w:vMerge w:val="restart"/>
            <w:shd w:val="clear" w:color="auto" w:fill="auto"/>
            <w:vAlign w:val="bottom"/>
          </w:tcPr>
          <w:p w14:paraId="5A29E4F0"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Sig.</w:t>
            </w:r>
          </w:p>
        </w:tc>
        <w:tc>
          <w:tcPr>
            <w:tcW w:w="1577" w:type="dxa"/>
            <w:gridSpan w:val="2"/>
            <w:shd w:val="clear" w:color="auto" w:fill="auto"/>
            <w:vAlign w:val="bottom"/>
          </w:tcPr>
          <w:p w14:paraId="1440A22F"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Collinearity Statistics</w:t>
            </w:r>
          </w:p>
        </w:tc>
      </w:tr>
      <w:tr w:rsidR="000B31D7" w:rsidRPr="008B6A2C" w14:paraId="33584959" w14:textId="77777777" w:rsidTr="008B6A2C">
        <w:trPr>
          <w:gridAfter w:val="1"/>
          <w:wAfter w:w="9" w:type="dxa"/>
          <w:cantSplit/>
          <w:trHeight w:val="70"/>
          <w:jc w:val="center"/>
        </w:trPr>
        <w:tc>
          <w:tcPr>
            <w:tcW w:w="1387" w:type="dxa"/>
            <w:gridSpan w:val="2"/>
            <w:vMerge/>
            <w:shd w:val="clear" w:color="auto" w:fill="auto"/>
            <w:vAlign w:val="bottom"/>
          </w:tcPr>
          <w:p w14:paraId="5B319286"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966" w:type="dxa"/>
            <w:shd w:val="clear" w:color="auto" w:fill="auto"/>
            <w:vAlign w:val="bottom"/>
          </w:tcPr>
          <w:p w14:paraId="17CF0509"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B</w:t>
            </w:r>
          </w:p>
        </w:tc>
        <w:tc>
          <w:tcPr>
            <w:tcW w:w="969" w:type="dxa"/>
            <w:shd w:val="clear" w:color="auto" w:fill="auto"/>
            <w:vAlign w:val="bottom"/>
          </w:tcPr>
          <w:p w14:paraId="7C00E263"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Std. Error</w:t>
            </w:r>
          </w:p>
        </w:tc>
        <w:tc>
          <w:tcPr>
            <w:tcW w:w="1067" w:type="dxa"/>
            <w:shd w:val="clear" w:color="auto" w:fill="auto"/>
            <w:vAlign w:val="bottom"/>
          </w:tcPr>
          <w:p w14:paraId="48F9F20A"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Beta</w:t>
            </w:r>
          </w:p>
        </w:tc>
        <w:tc>
          <w:tcPr>
            <w:tcW w:w="743" w:type="dxa"/>
            <w:vMerge/>
            <w:shd w:val="clear" w:color="auto" w:fill="auto"/>
            <w:vAlign w:val="bottom"/>
          </w:tcPr>
          <w:p w14:paraId="37C75010"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743" w:type="dxa"/>
            <w:vMerge/>
            <w:shd w:val="clear" w:color="auto" w:fill="auto"/>
            <w:vAlign w:val="bottom"/>
          </w:tcPr>
          <w:p w14:paraId="745734E6"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820" w:type="dxa"/>
            <w:shd w:val="clear" w:color="auto" w:fill="auto"/>
            <w:vAlign w:val="bottom"/>
          </w:tcPr>
          <w:p w14:paraId="50955982"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Tolerance</w:t>
            </w:r>
          </w:p>
        </w:tc>
        <w:tc>
          <w:tcPr>
            <w:tcW w:w="757" w:type="dxa"/>
            <w:shd w:val="clear" w:color="auto" w:fill="auto"/>
            <w:vAlign w:val="bottom"/>
          </w:tcPr>
          <w:p w14:paraId="0C97B71B"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VIF</w:t>
            </w:r>
          </w:p>
        </w:tc>
      </w:tr>
      <w:tr w:rsidR="000B31D7" w:rsidRPr="008B6A2C" w14:paraId="2B15C9E8" w14:textId="77777777" w:rsidTr="008B6A2C">
        <w:trPr>
          <w:gridAfter w:val="1"/>
          <w:wAfter w:w="9" w:type="dxa"/>
          <w:cantSplit/>
          <w:trHeight w:val="70"/>
          <w:jc w:val="center"/>
        </w:trPr>
        <w:tc>
          <w:tcPr>
            <w:tcW w:w="531" w:type="dxa"/>
            <w:vMerge w:val="restart"/>
            <w:shd w:val="clear" w:color="auto" w:fill="auto"/>
          </w:tcPr>
          <w:p w14:paraId="5D029A32"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w:t>
            </w:r>
          </w:p>
        </w:tc>
        <w:tc>
          <w:tcPr>
            <w:tcW w:w="856" w:type="dxa"/>
            <w:shd w:val="clear" w:color="auto" w:fill="auto"/>
          </w:tcPr>
          <w:p w14:paraId="47E25937"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(Constant)</w:t>
            </w:r>
          </w:p>
        </w:tc>
        <w:tc>
          <w:tcPr>
            <w:tcW w:w="966" w:type="dxa"/>
            <w:shd w:val="clear" w:color="auto" w:fill="auto"/>
          </w:tcPr>
          <w:p w14:paraId="51855FC8"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-5,688</w:t>
            </w:r>
          </w:p>
        </w:tc>
        <w:tc>
          <w:tcPr>
            <w:tcW w:w="969" w:type="dxa"/>
            <w:shd w:val="clear" w:color="auto" w:fill="auto"/>
          </w:tcPr>
          <w:p w14:paraId="04B85C78"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6,851</w:t>
            </w:r>
          </w:p>
        </w:tc>
        <w:tc>
          <w:tcPr>
            <w:tcW w:w="1067" w:type="dxa"/>
            <w:shd w:val="clear" w:color="auto" w:fill="auto"/>
            <w:vAlign w:val="center"/>
          </w:tcPr>
          <w:p w14:paraId="2FC00EC8"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743" w:type="dxa"/>
            <w:shd w:val="clear" w:color="auto" w:fill="auto"/>
          </w:tcPr>
          <w:p w14:paraId="7603E86B"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-.830</w:t>
            </w:r>
          </w:p>
        </w:tc>
        <w:tc>
          <w:tcPr>
            <w:tcW w:w="743" w:type="dxa"/>
            <w:shd w:val="clear" w:color="auto" w:fill="auto"/>
          </w:tcPr>
          <w:p w14:paraId="0EF841F1"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,410</w:t>
            </w:r>
          </w:p>
        </w:tc>
        <w:tc>
          <w:tcPr>
            <w:tcW w:w="820" w:type="dxa"/>
            <w:shd w:val="clear" w:color="auto" w:fill="auto"/>
            <w:vAlign w:val="center"/>
          </w:tcPr>
          <w:p w14:paraId="650671C5"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757" w:type="dxa"/>
            <w:shd w:val="clear" w:color="auto" w:fill="auto"/>
            <w:vAlign w:val="center"/>
          </w:tcPr>
          <w:p w14:paraId="43478DC0"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r>
      <w:tr w:rsidR="000B31D7" w:rsidRPr="008B6A2C" w14:paraId="1797FD7E" w14:textId="77777777" w:rsidTr="008B6A2C">
        <w:trPr>
          <w:gridAfter w:val="1"/>
          <w:wAfter w:w="9" w:type="dxa"/>
          <w:cantSplit/>
          <w:trHeight w:val="99"/>
          <w:jc w:val="center"/>
        </w:trPr>
        <w:tc>
          <w:tcPr>
            <w:tcW w:w="531" w:type="dxa"/>
            <w:vMerge/>
            <w:shd w:val="clear" w:color="auto" w:fill="auto"/>
          </w:tcPr>
          <w:p w14:paraId="7DEF83DF"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856" w:type="dxa"/>
            <w:shd w:val="clear" w:color="auto" w:fill="auto"/>
          </w:tcPr>
          <w:p w14:paraId="68A303DC"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LN_DPK</w:t>
            </w:r>
          </w:p>
        </w:tc>
        <w:tc>
          <w:tcPr>
            <w:tcW w:w="966" w:type="dxa"/>
            <w:shd w:val="clear" w:color="auto" w:fill="auto"/>
          </w:tcPr>
          <w:p w14:paraId="50D806E2"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1,191</w:t>
            </w:r>
          </w:p>
        </w:tc>
        <w:tc>
          <w:tcPr>
            <w:tcW w:w="969" w:type="dxa"/>
            <w:shd w:val="clear" w:color="auto" w:fill="auto"/>
          </w:tcPr>
          <w:p w14:paraId="0A8CDE87"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,420</w:t>
            </w:r>
          </w:p>
        </w:tc>
        <w:tc>
          <w:tcPr>
            <w:tcW w:w="1067" w:type="dxa"/>
            <w:shd w:val="clear" w:color="auto" w:fill="auto"/>
          </w:tcPr>
          <w:p w14:paraId="59418D06"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,317</w:t>
            </w:r>
          </w:p>
        </w:tc>
        <w:tc>
          <w:tcPr>
            <w:tcW w:w="743" w:type="dxa"/>
            <w:shd w:val="clear" w:color="auto" w:fill="auto"/>
          </w:tcPr>
          <w:p w14:paraId="42CC10EC"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2,837</w:t>
            </w:r>
          </w:p>
        </w:tc>
        <w:tc>
          <w:tcPr>
            <w:tcW w:w="743" w:type="dxa"/>
            <w:shd w:val="clear" w:color="auto" w:fill="auto"/>
          </w:tcPr>
          <w:p w14:paraId="29B1FD3C"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,006</w:t>
            </w:r>
          </w:p>
        </w:tc>
        <w:tc>
          <w:tcPr>
            <w:tcW w:w="820" w:type="dxa"/>
            <w:shd w:val="clear" w:color="auto" w:fill="auto"/>
          </w:tcPr>
          <w:p w14:paraId="2C4CB5EC"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,493</w:t>
            </w:r>
          </w:p>
        </w:tc>
        <w:tc>
          <w:tcPr>
            <w:tcW w:w="757" w:type="dxa"/>
            <w:shd w:val="clear" w:color="auto" w:fill="auto"/>
          </w:tcPr>
          <w:p w14:paraId="15EBF162"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2,028</w:t>
            </w:r>
          </w:p>
        </w:tc>
      </w:tr>
      <w:tr w:rsidR="000B31D7" w:rsidRPr="008B6A2C" w14:paraId="039EFB25" w14:textId="77777777" w:rsidTr="008B6A2C">
        <w:trPr>
          <w:gridAfter w:val="1"/>
          <w:wAfter w:w="9" w:type="dxa"/>
          <w:cantSplit/>
          <w:trHeight w:val="70"/>
          <w:jc w:val="center"/>
        </w:trPr>
        <w:tc>
          <w:tcPr>
            <w:tcW w:w="531" w:type="dxa"/>
            <w:vMerge/>
            <w:shd w:val="clear" w:color="auto" w:fill="auto"/>
          </w:tcPr>
          <w:p w14:paraId="3CE489CA"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p>
        </w:tc>
        <w:tc>
          <w:tcPr>
            <w:tcW w:w="856" w:type="dxa"/>
            <w:shd w:val="clear" w:color="auto" w:fill="auto"/>
          </w:tcPr>
          <w:p w14:paraId="2686DB02"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NPLs</w:t>
            </w:r>
          </w:p>
        </w:tc>
        <w:tc>
          <w:tcPr>
            <w:tcW w:w="966" w:type="dxa"/>
            <w:shd w:val="clear" w:color="auto" w:fill="auto"/>
          </w:tcPr>
          <w:p w14:paraId="1E8CA04A"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,171</w:t>
            </w:r>
          </w:p>
        </w:tc>
        <w:tc>
          <w:tcPr>
            <w:tcW w:w="969" w:type="dxa"/>
            <w:shd w:val="clear" w:color="auto" w:fill="auto"/>
          </w:tcPr>
          <w:p w14:paraId="13EDF214"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,035</w:t>
            </w:r>
          </w:p>
        </w:tc>
        <w:tc>
          <w:tcPr>
            <w:tcW w:w="1067" w:type="dxa"/>
            <w:shd w:val="clear" w:color="auto" w:fill="auto"/>
          </w:tcPr>
          <w:p w14:paraId="2A6CAFC6"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,547</w:t>
            </w:r>
          </w:p>
        </w:tc>
        <w:tc>
          <w:tcPr>
            <w:tcW w:w="743" w:type="dxa"/>
            <w:shd w:val="clear" w:color="auto" w:fill="auto"/>
          </w:tcPr>
          <w:p w14:paraId="26A015D9"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4,892</w:t>
            </w:r>
          </w:p>
        </w:tc>
        <w:tc>
          <w:tcPr>
            <w:tcW w:w="743" w:type="dxa"/>
            <w:shd w:val="clear" w:color="auto" w:fill="auto"/>
          </w:tcPr>
          <w:p w14:paraId="6672F448"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,000</w:t>
            </w:r>
          </w:p>
        </w:tc>
        <w:tc>
          <w:tcPr>
            <w:tcW w:w="820" w:type="dxa"/>
            <w:shd w:val="clear" w:color="auto" w:fill="auto"/>
          </w:tcPr>
          <w:p w14:paraId="63124ED0"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,493</w:t>
            </w:r>
          </w:p>
        </w:tc>
        <w:tc>
          <w:tcPr>
            <w:tcW w:w="757" w:type="dxa"/>
            <w:shd w:val="clear" w:color="auto" w:fill="auto"/>
          </w:tcPr>
          <w:p w14:paraId="5066678A"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2,028</w:t>
            </w:r>
          </w:p>
        </w:tc>
      </w:tr>
      <w:tr w:rsidR="000B31D7" w:rsidRPr="008B6A2C" w14:paraId="1FC53D76" w14:textId="77777777" w:rsidTr="00ED5D5C">
        <w:trPr>
          <w:cantSplit/>
          <w:trHeight w:val="264"/>
          <w:jc w:val="center"/>
        </w:trPr>
        <w:tc>
          <w:tcPr>
            <w:tcW w:w="7461" w:type="dxa"/>
            <w:gridSpan w:val="10"/>
            <w:shd w:val="clear" w:color="auto" w:fill="auto"/>
          </w:tcPr>
          <w:p w14:paraId="05155E09" w14:textId="77777777" w:rsidR="000B31D7" w:rsidRPr="008B6A2C" w:rsidRDefault="000B31D7"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sz w:val="18"/>
                <w:szCs w:val="18"/>
              </w:rPr>
            </w:pPr>
            <w:r w:rsidRPr="008B6A2C">
              <w:rPr>
                <w:rFonts w:ascii="Cambria" w:eastAsia="Cambria" w:hAnsi="Cambria" w:cs="Cambria"/>
                <w:sz w:val="18"/>
                <w:szCs w:val="18"/>
              </w:rPr>
              <w:t>a. Dependent Variable: LN_PKI</w:t>
            </w:r>
          </w:p>
        </w:tc>
      </w:tr>
    </w:tbl>
    <w:p w14:paraId="6CD3A890" w14:textId="77777777" w:rsidR="000B31D7" w:rsidRDefault="00CC4D1F" w:rsidP="00ED5D5C">
      <w:pPr>
        <w:widowControl w:val="0"/>
        <w:pBdr>
          <w:top w:val="nil"/>
          <w:left w:val="nil"/>
          <w:bottom w:val="nil"/>
          <w:right w:val="nil"/>
          <w:between w:val="nil"/>
        </w:pBdr>
        <w:tabs>
          <w:tab w:val="left" w:pos="567"/>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r w:rsidRPr="00CC4D1F">
        <w:rPr>
          <w:rFonts w:ascii="Cambria" w:eastAsia="Cambria" w:hAnsi="Cambria" w:cs="Cambria"/>
          <w:sz w:val="20"/>
          <w:szCs w:val="20"/>
        </w:rPr>
        <w:t>Source: processed data, SPSS 24</w:t>
      </w:r>
    </w:p>
    <w:p w14:paraId="0EF68E35"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Pr="00CC4D1F">
        <w:rPr>
          <w:rFonts w:ascii="Cambria" w:eastAsia="Cambria" w:hAnsi="Cambria" w:cs="Cambria"/>
          <w:sz w:val="20"/>
          <w:szCs w:val="20"/>
        </w:rPr>
        <w:t>From the table display, the following regression equation is obtained:</w:t>
      </w:r>
    </w:p>
    <w:p w14:paraId="23BA3E54"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center"/>
        <w:rPr>
          <w:rFonts w:ascii="Cambria" w:eastAsia="Cambria" w:hAnsi="Cambria" w:cs="Cambria"/>
          <w:b/>
          <w:bCs/>
          <w:sz w:val="20"/>
          <w:szCs w:val="20"/>
        </w:rPr>
      </w:pPr>
      <w:proofErr w:type="spellStart"/>
      <w:r w:rsidRPr="00CC4D1F">
        <w:rPr>
          <w:rFonts w:ascii="Cambria" w:eastAsia="Cambria" w:hAnsi="Cambria" w:cs="Cambria"/>
          <w:b/>
          <w:bCs/>
          <w:sz w:val="20"/>
          <w:szCs w:val="20"/>
        </w:rPr>
        <w:t>LnY</w:t>
      </w:r>
      <w:proofErr w:type="spellEnd"/>
      <w:r w:rsidRPr="00CC4D1F">
        <w:rPr>
          <w:rFonts w:ascii="Cambria" w:eastAsia="Cambria" w:hAnsi="Cambria" w:cs="Cambria"/>
          <w:b/>
          <w:bCs/>
          <w:sz w:val="20"/>
          <w:szCs w:val="20"/>
        </w:rPr>
        <w:t xml:space="preserve"> = -5.688 + 1.191 LnX1 + 0.171</w:t>
      </w:r>
    </w:p>
    <w:p w14:paraId="3AF5E366"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proofErr w:type="gramStart"/>
      <w:r w:rsidRPr="00CC4D1F">
        <w:rPr>
          <w:rFonts w:ascii="Cambria" w:eastAsia="Cambria" w:hAnsi="Cambria" w:cs="Cambria"/>
          <w:sz w:val="20"/>
          <w:szCs w:val="20"/>
        </w:rPr>
        <w:t>Information :</w:t>
      </w:r>
      <w:proofErr w:type="gramEnd"/>
    </w:p>
    <w:p w14:paraId="06219374"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proofErr w:type="spellStart"/>
      <w:r w:rsidRPr="00CC4D1F">
        <w:rPr>
          <w:rFonts w:ascii="Cambria" w:eastAsia="Cambria" w:hAnsi="Cambria" w:cs="Cambria"/>
          <w:sz w:val="20"/>
          <w:szCs w:val="20"/>
        </w:rPr>
        <w:t>LnY</w:t>
      </w:r>
      <w:proofErr w:type="spellEnd"/>
      <w:r w:rsidRPr="00CC4D1F">
        <w:rPr>
          <w:rFonts w:ascii="Cambria" w:eastAsia="Cambria" w:hAnsi="Cambria" w:cs="Cambria"/>
          <w:sz w:val="20"/>
          <w:szCs w:val="20"/>
        </w:rPr>
        <w:t xml:space="preserve"> = Natural logarithm of investment credit distribution</w:t>
      </w:r>
    </w:p>
    <w:p w14:paraId="512282FC"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sidRPr="00CC4D1F">
        <w:rPr>
          <w:rFonts w:ascii="Cambria" w:eastAsia="Cambria" w:hAnsi="Cambria" w:cs="Cambria"/>
          <w:sz w:val="20"/>
          <w:szCs w:val="20"/>
        </w:rPr>
        <w:t>LnX1 = Natural Logarithm of Third Party Funds (DPK)</w:t>
      </w:r>
    </w:p>
    <w:p w14:paraId="3407E014"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sidRPr="00CC4D1F">
        <w:rPr>
          <w:rFonts w:ascii="Cambria" w:eastAsia="Cambria" w:hAnsi="Cambria" w:cs="Cambria"/>
          <w:sz w:val="20"/>
          <w:szCs w:val="20"/>
        </w:rPr>
        <w:t>X2 = Percentage value of Non-Performing Loans (NPL)</w:t>
      </w:r>
    </w:p>
    <w:p w14:paraId="2D2C33A3" w14:textId="77777777" w:rsidR="00CC4D1F" w:rsidRPr="00CC4D1F" w:rsidRDefault="00CC4D1F"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Pr="00CC4D1F">
        <w:rPr>
          <w:rFonts w:ascii="Cambria" w:eastAsia="Cambria" w:hAnsi="Cambria" w:cs="Cambria"/>
          <w:sz w:val="20"/>
          <w:szCs w:val="20"/>
        </w:rPr>
        <w:t xml:space="preserve">The multiple linear regression equation model above can explain the influence of variables, including </w:t>
      </w:r>
      <w:r w:rsidRPr="00CC4D1F">
        <w:rPr>
          <w:rFonts w:ascii="Cambria" w:eastAsia="Cambria" w:hAnsi="Cambria" w:cs="Cambria"/>
          <w:sz w:val="20"/>
          <w:szCs w:val="20"/>
        </w:rPr>
        <w:lastRenderedPageBreak/>
        <w:t>the following:</w:t>
      </w:r>
    </w:p>
    <w:p w14:paraId="13C5BBED" w14:textId="77777777" w:rsidR="00CC4D1F" w:rsidRPr="00CC4D1F" w:rsidRDefault="00CC4D1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sidRPr="00CC4D1F">
        <w:rPr>
          <w:rFonts w:ascii="Cambria" w:eastAsia="Cambria" w:hAnsi="Cambria" w:cs="Cambria"/>
          <w:sz w:val="20"/>
          <w:szCs w:val="20"/>
        </w:rPr>
        <w:t>a.</w:t>
      </w:r>
      <w:r w:rsidRPr="00CC4D1F">
        <w:rPr>
          <w:rFonts w:ascii="Cambria" w:eastAsia="Cambria" w:hAnsi="Cambria" w:cs="Cambria"/>
          <w:sz w:val="20"/>
          <w:szCs w:val="20"/>
        </w:rPr>
        <w:tab/>
        <w:t>The research has a constant value of -5.688, where credit distribution has a value of -5.688, which means that if all the values ​​of the independent variables are 0, then the amount of investment credit distribution will be -5.688 or if X1 (DPK) and X2 (NPL) are 0 then the Y value is -5.688%.</w:t>
      </w:r>
    </w:p>
    <w:p w14:paraId="23C7200F" w14:textId="77777777" w:rsidR="00CC4D1F" w:rsidRPr="00CC4D1F" w:rsidRDefault="00CC4D1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sidRPr="00CC4D1F">
        <w:rPr>
          <w:rFonts w:ascii="Cambria" w:eastAsia="Cambria" w:hAnsi="Cambria" w:cs="Cambria"/>
          <w:sz w:val="20"/>
          <w:szCs w:val="20"/>
        </w:rPr>
        <w:t>b.</w:t>
      </w:r>
      <w:r w:rsidRPr="00CC4D1F">
        <w:rPr>
          <w:rFonts w:ascii="Cambria" w:eastAsia="Cambria" w:hAnsi="Cambria" w:cs="Cambria"/>
          <w:sz w:val="20"/>
          <w:szCs w:val="20"/>
        </w:rPr>
        <w:tab/>
      </w:r>
      <w:proofErr w:type="spellStart"/>
      <w:r w:rsidRPr="00CC4D1F">
        <w:rPr>
          <w:rFonts w:ascii="Cambria" w:eastAsia="Cambria" w:hAnsi="Cambria" w:cs="Cambria"/>
          <w:sz w:val="20"/>
          <w:szCs w:val="20"/>
        </w:rPr>
        <w:t>Markvariable</w:t>
      </w:r>
      <w:proofErr w:type="spellEnd"/>
    </w:p>
    <w:p w14:paraId="29259254" w14:textId="77777777" w:rsidR="000B31D7" w:rsidRDefault="00CC4D1F" w:rsidP="00ED5D5C">
      <w:pPr>
        <w:widowControl w:val="0"/>
        <w:pBdr>
          <w:top w:val="nil"/>
          <w:left w:val="nil"/>
          <w:bottom w:val="nil"/>
          <w:right w:val="nil"/>
          <w:between w:val="nil"/>
        </w:pBdr>
        <w:tabs>
          <w:tab w:val="left" w:pos="284"/>
        </w:tabs>
        <w:spacing w:after="0" w:line="240" w:lineRule="auto"/>
        <w:ind w:left="284" w:hanging="284"/>
        <w:jc w:val="both"/>
        <w:rPr>
          <w:rFonts w:ascii="Cambria" w:eastAsia="Cambria" w:hAnsi="Cambria" w:cs="Cambria"/>
          <w:sz w:val="20"/>
          <w:szCs w:val="20"/>
        </w:rPr>
      </w:pPr>
      <w:r w:rsidRPr="00CC4D1F">
        <w:rPr>
          <w:rFonts w:ascii="Cambria" w:eastAsia="Cambria" w:hAnsi="Cambria" w:cs="Cambria"/>
          <w:sz w:val="20"/>
          <w:szCs w:val="20"/>
        </w:rPr>
        <w:t>c.</w:t>
      </w:r>
      <w:r w:rsidRPr="00CC4D1F">
        <w:rPr>
          <w:rFonts w:ascii="Cambria" w:eastAsia="Cambria" w:hAnsi="Cambria" w:cs="Cambria"/>
          <w:sz w:val="20"/>
          <w:szCs w:val="20"/>
        </w:rPr>
        <w:tab/>
      </w:r>
      <w:proofErr w:type="spellStart"/>
      <w:r w:rsidRPr="00CC4D1F">
        <w:rPr>
          <w:rFonts w:ascii="Cambria" w:eastAsia="Cambria" w:hAnsi="Cambria" w:cs="Cambria"/>
          <w:sz w:val="20"/>
          <w:szCs w:val="20"/>
        </w:rPr>
        <w:t>Markvariable</w:t>
      </w:r>
      <w:proofErr w:type="spellEnd"/>
    </w:p>
    <w:p w14:paraId="216B60CE" w14:textId="77777777" w:rsidR="000B31D7" w:rsidRDefault="000B31D7" w:rsidP="00ED5D5C">
      <w:pPr>
        <w:widowControl w:val="0"/>
        <w:pBdr>
          <w:top w:val="nil"/>
          <w:left w:val="nil"/>
          <w:bottom w:val="nil"/>
          <w:right w:val="nil"/>
          <w:between w:val="nil"/>
        </w:pBdr>
        <w:tabs>
          <w:tab w:val="left" w:pos="567"/>
        </w:tabs>
        <w:spacing w:after="0" w:line="240" w:lineRule="auto"/>
        <w:jc w:val="both"/>
        <w:rPr>
          <w:rFonts w:ascii="Cambria" w:eastAsia="Cambria" w:hAnsi="Cambria" w:cs="Cambria"/>
          <w:bCs/>
          <w:sz w:val="20"/>
          <w:szCs w:val="20"/>
        </w:rPr>
      </w:pPr>
    </w:p>
    <w:p w14:paraId="2F6D92D5" w14:textId="77777777" w:rsidR="0087321D" w:rsidRPr="00A43A6C" w:rsidRDefault="0087321D" w:rsidP="008B6A2C">
      <w:pPr>
        <w:keepNext/>
        <w:tabs>
          <w:tab w:val="left" w:pos="993"/>
        </w:tabs>
        <w:spacing w:after="0" w:line="240" w:lineRule="auto"/>
        <w:jc w:val="both"/>
        <w:rPr>
          <w:rFonts w:ascii="Cambria" w:eastAsia="Cambria" w:hAnsi="Cambria" w:cs="Cambria"/>
          <w:b/>
          <w:bCs/>
          <w:sz w:val="20"/>
          <w:szCs w:val="20"/>
        </w:rPr>
      </w:pPr>
      <w:r>
        <w:rPr>
          <w:rFonts w:ascii="Cambria" w:eastAsia="Cambria" w:hAnsi="Cambria" w:cs="Cambria"/>
          <w:b/>
          <w:bCs/>
          <w:sz w:val="20"/>
          <w:szCs w:val="20"/>
        </w:rPr>
        <w:t>Discussion</w:t>
      </w:r>
    </w:p>
    <w:p w14:paraId="19A6C09C" w14:textId="77777777" w:rsidR="0087321D" w:rsidRPr="008B6A2C" w:rsidRDefault="0087321D" w:rsidP="008B6A2C">
      <w:pPr>
        <w:keepNext/>
        <w:tabs>
          <w:tab w:val="left" w:pos="567"/>
        </w:tabs>
        <w:spacing w:after="0" w:line="240" w:lineRule="auto"/>
        <w:jc w:val="both"/>
        <w:rPr>
          <w:rFonts w:ascii="Cambria" w:eastAsia="Cambria" w:hAnsi="Cambria" w:cs="Cambria"/>
          <w:b/>
          <w:bCs/>
          <w:sz w:val="20"/>
          <w:szCs w:val="20"/>
        </w:rPr>
      </w:pPr>
      <w:bookmarkStart w:id="11" w:name="_Hlk145769723"/>
      <w:r w:rsidRPr="008B6A2C">
        <w:rPr>
          <w:rFonts w:ascii="Cambria" w:eastAsia="Cambria" w:hAnsi="Cambria" w:cs="Cambria"/>
          <w:b/>
          <w:bCs/>
          <w:sz w:val="20"/>
          <w:szCs w:val="20"/>
        </w:rPr>
        <w:t>The Influence of Third Party Funds on Investment Credit Distribution</w:t>
      </w:r>
    </w:p>
    <w:p w14:paraId="2D37E23C" w14:textId="77777777" w:rsidR="008B6A2C" w:rsidRDefault="008B6A2C" w:rsidP="008B6A2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0087321D" w:rsidRPr="0087321D">
        <w:rPr>
          <w:rFonts w:ascii="Cambria" w:eastAsia="Cambria" w:hAnsi="Cambria" w:cs="Cambria"/>
          <w:sz w:val="20"/>
          <w:szCs w:val="20"/>
        </w:rPr>
        <w:t>The influence of third party funds (DPK) on investment credit distribution in Table 4.7 shows that the DPK variable has a positive and significant effect on investment credit distribution. Based on the results of data calculations, it can be explained that the regression coefficient for the DPK variable is 1.191 with a calculated t value of 2.837 which is greater than the t table of 1.671553, and a significant value of 0.006. From these results, it can be said that hypothesis one of this research is accepted, which means that the DPK variable has a significant effect in a positive direction on investment credit distribution because the significant value is smaller than 0.05. The results of this research explain that one of the supporting factors in channeling investment credit distributed by banks to MSMEs is the amount of funds that banks can collect from the public, namely third party funds (DPK) or savings. Credit distribution is the bank's main priority in allocating its funds. This is because the source of bank funds comes from the community, so the bank must distribute the collected DPK back to the community in the form of credit. This is in line with the bank's function as a financial intermediary. DPK is the variable that has the greatest influence on banking credit distribution. This is because in carrying out the function of financial intermediary, DPK is the main source of funding. An increase in deposits will have an impact on increasing investment credit distribution and can encourage the development of the real sector because with the increasing distribution of investment credit for business development distributed by banks to MSMEs, the contribution made by financial institutions to the development of MSMEs and the growth of the Indonesian economy will also increase.</w:t>
      </w:r>
      <w:bookmarkEnd w:id="11"/>
    </w:p>
    <w:p w14:paraId="53EEEF2A" w14:textId="77777777" w:rsidR="00BD0402" w:rsidRDefault="0087321D" w:rsidP="008B6A2C">
      <w:pPr>
        <w:widowControl w:val="0"/>
        <w:pBdr>
          <w:top w:val="nil"/>
          <w:left w:val="nil"/>
          <w:bottom w:val="nil"/>
          <w:right w:val="nil"/>
          <w:between w:val="nil"/>
        </w:pBdr>
        <w:tabs>
          <w:tab w:val="left" w:pos="567"/>
        </w:tabs>
        <w:spacing w:after="0" w:line="240" w:lineRule="auto"/>
        <w:ind w:firstLine="567"/>
        <w:jc w:val="both"/>
        <w:rPr>
          <w:rFonts w:ascii="Cambria" w:eastAsia="Cambria" w:hAnsi="Cambria" w:cs="Cambria"/>
          <w:sz w:val="20"/>
          <w:szCs w:val="20"/>
        </w:rPr>
      </w:pPr>
      <w:r w:rsidRPr="0087321D">
        <w:rPr>
          <w:rFonts w:ascii="Cambria" w:eastAsia="Cambria" w:hAnsi="Cambria" w:cs="Cambria"/>
          <w:sz w:val="20"/>
          <w:szCs w:val="20"/>
        </w:rPr>
        <w:t xml:space="preserve">The results of this research support previous research conducted by Francisca Kristiastuti (2020), Asih Handayani (2018) and Robby Joan Kumaat (2018) which stated that TPF had a positive and significant effect on credit distribution. This is in accordance with the statement (Dendawijaya, 2003), namely that TPF is the main source of funds owned by banks, where funds collected from the public can reach 80% -90% of all funds managed by banks. Next, the bank manages the funds it receives through the largest income item received through credit distribution activities. </w:t>
      </w:r>
      <w:proofErr w:type="gramStart"/>
      <w:r w:rsidRPr="0087321D">
        <w:rPr>
          <w:rFonts w:ascii="Cambria" w:eastAsia="Cambria" w:hAnsi="Cambria" w:cs="Cambria"/>
          <w:sz w:val="20"/>
          <w:szCs w:val="20"/>
        </w:rPr>
        <w:t>So</w:t>
      </w:r>
      <w:proofErr w:type="gramEnd"/>
      <w:r w:rsidRPr="0087321D">
        <w:rPr>
          <w:rFonts w:ascii="Cambria" w:eastAsia="Cambria" w:hAnsi="Cambria" w:cs="Cambria"/>
          <w:sz w:val="20"/>
          <w:szCs w:val="20"/>
        </w:rPr>
        <w:t xml:space="preserve"> the greater the DPK that is collected, the greater the credit distributed.</w:t>
      </w:r>
    </w:p>
    <w:p w14:paraId="1059F028" w14:textId="77777777" w:rsidR="008B6A2C" w:rsidRDefault="008B6A2C" w:rsidP="008B6A2C">
      <w:pPr>
        <w:keepNext/>
        <w:tabs>
          <w:tab w:val="left" w:pos="567"/>
        </w:tabs>
        <w:spacing w:after="0" w:line="240" w:lineRule="auto"/>
        <w:jc w:val="both"/>
        <w:rPr>
          <w:rFonts w:ascii="Cambria" w:eastAsia="Cambria" w:hAnsi="Cambria" w:cs="Cambria"/>
          <w:sz w:val="20"/>
          <w:szCs w:val="20"/>
        </w:rPr>
      </w:pPr>
    </w:p>
    <w:p w14:paraId="655EF676" w14:textId="77777777" w:rsidR="0087321D" w:rsidRPr="008B6A2C" w:rsidRDefault="0087321D" w:rsidP="008B6A2C">
      <w:pPr>
        <w:keepNext/>
        <w:tabs>
          <w:tab w:val="left" w:pos="567"/>
        </w:tabs>
        <w:spacing w:after="0" w:line="240" w:lineRule="auto"/>
        <w:jc w:val="both"/>
        <w:rPr>
          <w:rFonts w:ascii="Cambria" w:eastAsia="Cambria" w:hAnsi="Cambria" w:cs="Cambria"/>
          <w:b/>
          <w:bCs/>
          <w:sz w:val="20"/>
          <w:szCs w:val="20"/>
        </w:rPr>
      </w:pPr>
      <w:r w:rsidRPr="008B6A2C">
        <w:rPr>
          <w:rFonts w:ascii="Cambria" w:eastAsia="Cambria" w:hAnsi="Cambria" w:cs="Cambria"/>
          <w:b/>
          <w:bCs/>
          <w:sz w:val="20"/>
          <w:szCs w:val="20"/>
        </w:rPr>
        <w:t>The Influence of Non-Performing Loans on Investment Credit Distribution</w:t>
      </w:r>
    </w:p>
    <w:p w14:paraId="0721F519" w14:textId="77777777" w:rsidR="008B6A2C" w:rsidRDefault="008B6A2C" w:rsidP="008B6A2C">
      <w:pPr>
        <w:widowControl w:val="0"/>
        <w:pBdr>
          <w:top w:val="nil"/>
          <w:left w:val="nil"/>
          <w:bottom w:val="nil"/>
          <w:right w:val="nil"/>
          <w:between w:val="nil"/>
        </w:pBd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ab/>
      </w:r>
      <w:r w:rsidR="0087321D" w:rsidRPr="0087321D">
        <w:rPr>
          <w:rFonts w:ascii="Cambria" w:eastAsia="Cambria" w:hAnsi="Cambria" w:cs="Cambria"/>
          <w:sz w:val="20"/>
          <w:szCs w:val="20"/>
        </w:rPr>
        <w:t>From the data processing results shown in table 4.7, the regression coefficient for the NPL variable is 0.171 and the calculated t is 4.892, which is greater than the t table of 1.671553 and the significant value is 0.000. NPL has a positive and significant effect on investment credit distribution because the significant value is smaller than 0.05, meaning that NPL is something that must be considered as best as possible by banks in lending because it will have a negative impact on bank performance. The higher the NPL level, the more influence it will have on banks to distribute credit. Because high NPLs cause banks to be more careful in distributing credit. This is due to the potential for uncollectible credit. From the results of data processing, it is known that the NPL percentage that occurred in the city of Ambon during the observation period was classified as safe, namely 3.63% because this figure was still below the 5% NPL limit set by Bank Indonesia. Thus, the large NPL could be a risk in distributing investment credit to MSMEs in the city of Ambon, but it is still in the safe category in this research period, because banks that distribute investment credit have prepared to handle the problem of bad credit. This can be caused by various factors, one of which is that the banking sector has tried to save bad credit, so that the banking sector can reduce the losses that occur.</w:t>
      </w:r>
    </w:p>
    <w:p w14:paraId="3CC46698" w14:textId="77777777" w:rsidR="0087321D" w:rsidRPr="008B6A2C" w:rsidRDefault="0087321D" w:rsidP="008B6A2C">
      <w:pPr>
        <w:widowControl w:val="0"/>
        <w:pBdr>
          <w:top w:val="nil"/>
          <w:left w:val="nil"/>
          <w:bottom w:val="nil"/>
          <w:right w:val="nil"/>
          <w:between w:val="nil"/>
        </w:pBdr>
        <w:tabs>
          <w:tab w:val="left" w:pos="567"/>
        </w:tabs>
        <w:spacing w:after="0" w:line="240" w:lineRule="auto"/>
        <w:ind w:firstLine="567"/>
        <w:jc w:val="both"/>
        <w:rPr>
          <w:rFonts w:ascii="Cambria" w:eastAsia="Cambria" w:hAnsi="Cambria" w:cs="Cambria"/>
          <w:sz w:val="20"/>
          <w:szCs w:val="20"/>
        </w:rPr>
      </w:pPr>
      <w:r w:rsidRPr="0087321D">
        <w:rPr>
          <w:rFonts w:ascii="Cambria" w:eastAsia="Cambria" w:hAnsi="Cambria" w:cs="Cambria"/>
          <w:sz w:val="20"/>
          <w:szCs w:val="20"/>
        </w:rPr>
        <w:t xml:space="preserve">The results of this research support research conducted by Willdan (2014), Roy Seleky (2018), and Hj. Asniar Ismail (2018) obtained the results that NPL had a significant and influential effect on credit distribution. This result is in accordance with Barus and Lu's (2013) statement, namely that NPL reflects credit risk, which means that the higher the NPL level, the more influence it will have on banks to distribute </w:t>
      </w:r>
      <w:r w:rsidRPr="0087321D">
        <w:rPr>
          <w:rFonts w:ascii="Cambria" w:eastAsia="Cambria" w:hAnsi="Cambria" w:cs="Cambria"/>
          <w:sz w:val="20"/>
          <w:szCs w:val="20"/>
        </w:rPr>
        <w:lastRenderedPageBreak/>
        <w:t>credit. If a bank cannot maintain its credit risk, then the way to maintain credit risk is to prepare an appropriate handling strategy.</w:t>
      </w:r>
    </w:p>
    <w:p w14:paraId="55A0BCFE" w14:textId="77777777" w:rsidR="0087321D" w:rsidRDefault="0087321D" w:rsidP="00ED5D5C">
      <w:pPr>
        <w:widowControl w:val="0"/>
        <w:pBdr>
          <w:top w:val="nil"/>
          <w:left w:val="nil"/>
          <w:bottom w:val="nil"/>
          <w:right w:val="nil"/>
          <w:between w:val="nil"/>
        </w:pBdr>
        <w:tabs>
          <w:tab w:val="left" w:pos="567"/>
        </w:tabs>
        <w:spacing w:after="0" w:line="240" w:lineRule="auto"/>
        <w:ind w:left="709" w:firstLine="284"/>
        <w:jc w:val="both"/>
        <w:rPr>
          <w:rFonts w:ascii="Cambria" w:eastAsia="Cambria" w:hAnsi="Cambria" w:cs="Cambria"/>
          <w:bCs/>
          <w:sz w:val="20"/>
          <w:szCs w:val="20"/>
        </w:rPr>
      </w:pPr>
    </w:p>
    <w:p w14:paraId="127F4C12" w14:textId="66BB4C99" w:rsidR="00EA4D61" w:rsidRPr="00A970B8" w:rsidRDefault="009E7676" w:rsidP="00A970B8">
      <w:pPr>
        <w:pStyle w:val="ListParagraph"/>
        <w:widowControl w:val="0"/>
        <w:numPr>
          <w:ilvl w:val="0"/>
          <w:numId w:val="1"/>
        </w:numPr>
        <w:pBdr>
          <w:top w:val="nil"/>
          <w:left w:val="nil"/>
          <w:bottom w:val="nil"/>
          <w:right w:val="nil"/>
          <w:between w:val="nil"/>
        </w:pBdr>
        <w:spacing w:after="0" w:line="240" w:lineRule="auto"/>
        <w:ind w:left="567" w:hanging="567"/>
        <w:jc w:val="both"/>
        <w:rPr>
          <w:rFonts w:ascii="Cambria" w:eastAsia="Cambria" w:hAnsi="Cambria" w:cs="Cambria"/>
          <w:color w:val="FF0000"/>
        </w:rPr>
      </w:pPr>
      <w:r w:rsidRPr="00A970B8">
        <w:rPr>
          <w:rFonts w:ascii="Cambria" w:eastAsia="Cambria" w:hAnsi="Cambria" w:cs="Cambria"/>
          <w:b/>
          <w:color w:val="000000"/>
        </w:rPr>
        <w:t>CONCLUSION</w:t>
      </w:r>
    </w:p>
    <w:p w14:paraId="38960251" w14:textId="77777777" w:rsidR="002977FA" w:rsidRDefault="00ED5D5C" w:rsidP="00ED5D5C">
      <w:pPr>
        <w:tabs>
          <w:tab w:val="left" w:pos="567"/>
        </w:tabs>
        <w:spacing w:after="0" w:line="240" w:lineRule="auto"/>
        <w:jc w:val="both"/>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r>
      <w:bookmarkStart w:id="12" w:name="_heading=h.usi60uvl8tvk" w:colFirst="0" w:colLast="0"/>
      <w:bookmarkEnd w:id="12"/>
      <w:r w:rsidR="00530A82" w:rsidRPr="00530A82">
        <w:rPr>
          <w:rFonts w:ascii="Cambria" w:eastAsia="Cambria" w:hAnsi="Cambria" w:cs="Cambria"/>
          <w:sz w:val="20"/>
          <w:szCs w:val="20"/>
        </w:rPr>
        <w:t xml:space="preserve">Based on the results of research that has been carried out through the stages of data collection, data processing and discussion regarding the influence of third party funds and non-performing loans on investment credit distribution for MSMEs in Ambon City (case study at the BI representative office of Maluku province), it can be concluded as follows: Model The regression was declared feasible because it met the requirements of the classical assumption test, namely, normality, heteroscedasticity, multicollinearity and autocorrelation tests. Testing hypothesis 1, the results obtained were that the DPK variable had a significant positive effect on investment credit distribution. This can be indicated that the greater the third party funds that the bank has managed to collect, the greater the amount of credit that the bank will disburse. Based on the results of the H2 test, it shows that the NPL variable has a positive and significant effect on investment credit distribution. This can be interpreted as meaning that the higher the NPL level, the greater the credit risk borne by the bank. The coefficient of determination is 0.636. These results indicate that the dependent variable, investment credit distribution, can be explained by the independent variables Third Party Funds (DPK), </w:t>
      </w:r>
      <w:proofErr w:type="spellStart"/>
      <w:r w:rsidR="00530A82" w:rsidRPr="00530A82">
        <w:rPr>
          <w:rFonts w:ascii="Cambria" w:eastAsia="Cambria" w:hAnsi="Cambria" w:cs="Cambria"/>
          <w:sz w:val="20"/>
          <w:szCs w:val="20"/>
        </w:rPr>
        <w:t>Non Performing</w:t>
      </w:r>
      <w:proofErr w:type="spellEnd"/>
      <w:r w:rsidR="00530A82" w:rsidRPr="00530A82">
        <w:rPr>
          <w:rFonts w:ascii="Cambria" w:eastAsia="Cambria" w:hAnsi="Cambria" w:cs="Cambria"/>
          <w:sz w:val="20"/>
          <w:szCs w:val="20"/>
        </w:rPr>
        <w:t xml:space="preserve"> Loans (NPL), amounting to 63.6% while the remaining 36.4% is explained by other variables not tested in this </w:t>
      </w:r>
      <w:proofErr w:type="gramStart"/>
      <w:r w:rsidR="00530A82" w:rsidRPr="00530A82">
        <w:rPr>
          <w:rFonts w:ascii="Cambria" w:eastAsia="Cambria" w:hAnsi="Cambria" w:cs="Cambria"/>
          <w:sz w:val="20"/>
          <w:szCs w:val="20"/>
        </w:rPr>
        <w:t>research .</w:t>
      </w:r>
      <w:proofErr w:type="gramEnd"/>
    </w:p>
    <w:p w14:paraId="6DE3A49B" w14:textId="77777777" w:rsidR="00EA4D61" w:rsidRDefault="00EA4D61" w:rsidP="00ED5D5C">
      <w:pPr>
        <w:tabs>
          <w:tab w:val="left" w:pos="567"/>
        </w:tabs>
        <w:spacing w:after="0" w:line="240" w:lineRule="auto"/>
        <w:jc w:val="both"/>
        <w:rPr>
          <w:rFonts w:ascii="Cambria" w:eastAsia="Cambria" w:hAnsi="Cambria" w:cs="Cambria"/>
          <w:sz w:val="20"/>
          <w:szCs w:val="20"/>
        </w:rPr>
      </w:pPr>
    </w:p>
    <w:p w14:paraId="512EBD94" w14:textId="77777777" w:rsidR="00EA4D61" w:rsidRDefault="009E7676" w:rsidP="00ED5D5C">
      <w:pPr>
        <w:spacing w:after="0" w:line="240" w:lineRule="auto"/>
        <w:jc w:val="center"/>
        <w:rPr>
          <w:rFonts w:ascii="Cambria" w:eastAsia="Cambria" w:hAnsi="Cambria" w:cs="Cambria"/>
          <w:b/>
          <w:sz w:val="20"/>
          <w:szCs w:val="20"/>
        </w:rPr>
      </w:pPr>
      <w:r>
        <w:rPr>
          <w:rFonts w:ascii="Cambria" w:eastAsia="Cambria" w:hAnsi="Cambria" w:cs="Cambria"/>
          <w:b/>
          <w:sz w:val="20"/>
          <w:szCs w:val="20"/>
        </w:rPr>
        <w:t>REFERENCE</w:t>
      </w:r>
    </w:p>
    <w:p w14:paraId="092BA691" w14:textId="77777777" w:rsidR="00EA4D61" w:rsidRDefault="00EA4D61" w:rsidP="00ED5D5C">
      <w:pPr>
        <w:spacing w:after="0" w:line="240" w:lineRule="auto"/>
        <w:jc w:val="center"/>
        <w:rPr>
          <w:rFonts w:ascii="Cambria" w:eastAsia="Cambria" w:hAnsi="Cambria" w:cs="Cambria"/>
          <w:b/>
          <w:sz w:val="20"/>
          <w:szCs w:val="20"/>
        </w:rPr>
      </w:pPr>
    </w:p>
    <w:p w14:paraId="1520EC39"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[1]</w:t>
      </w:r>
      <w:r>
        <w:rPr>
          <w:rFonts w:ascii="Cambria" w:eastAsia="Cambria" w:hAnsi="Cambria" w:cs="Cambria"/>
          <w:sz w:val="20"/>
          <w:szCs w:val="20"/>
        </w:rPr>
        <w:tab/>
      </w:r>
      <w:r w:rsidRPr="002977FA">
        <w:rPr>
          <w:rFonts w:ascii="Cambria" w:eastAsia="Cambria" w:hAnsi="Cambria" w:cs="Cambria"/>
          <w:sz w:val="20"/>
          <w:szCs w:val="20"/>
        </w:rPr>
        <w:t xml:space="preserve">ABDI, M. N., RISNAYANTI, R., &amp; ASRIATI, A. (2020). </w:t>
      </w:r>
      <w:proofErr w:type="spellStart"/>
      <w:r w:rsidRPr="002977FA">
        <w:rPr>
          <w:rFonts w:ascii="Cambria" w:eastAsia="Cambria" w:hAnsi="Cambria" w:cs="Cambria"/>
          <w:i/>
          <w:sz w:val="20"/>
          <w:szCs w:val="20"/>
        </w:rPr>
        <w:t>Pengaruh</w:t>
      </w:r>
      <w:proofErr w:type="spellEnd"/>
      <w:r w:rsidRPr="002977FA">
        <w:rPr>
          <w:rFonts w:ascii="Cambria" w:eastAsia="Cambria" w:hAnsi="Cambria" w:cs="Cambria"/>
          <w:i/>
          <w:sz w:val="20"/>
          <w:szCs w:val="20"/>
        </w:rPr>
        <w:t xml:space="preserve"> Dana </w:t>
      </w:r>
      <w:proofErr w:type="spellStart"/>
      <w:r w:rsidRPr="002977FA">
        <w:rPr>
          <w:rFonts w:ascii="Cambria" w:eastAsia="Cambria" w:hAnsi="Cambria" w:cs="Cambria"/>
          <w:i/>
          <w:sz w:val="20"/>
          <w:szCs w:val="20"/>
        </w:rPr>
        <w:t>Pihak</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Ketiga</w:t>
      </w:r>
      <w:proofErr w:type="spellEnd"/>
      <w:r w:rsidRPr="002977FA">
        <w:rPr>
          <w:rFonts w:ascii="Cambria" w:eastAsia="Cambria" w:hAnsi="Cambria" w:cs="Cambria"/>
          <w:i/>
          <w:sz w:val="20"/>
          <w:szCs w:val="20"/>
        </w:rPr>
        <w:t xml:space="preserve">, Car, Dan </w:t>
      </w:r>
      <w:proofErr w:type="spellStart"/>
      <w:r w:rsidRPr="002977FA">
        <w:rPr>
          <w:rFonts w:ascii="Cambria" w:eastAsia="Cambria" w:hAnsi="Cambria" w:cs="Cambria"/>
          <w:i/>
          <w:sz w:val="20"/>
          <w:szCs w:val="20"/>
        </w:rPr>
        <w:t>Npl</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Terhadap</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Pt </w:t>
      </w:r>
      <w:proofErr w:type="spellStart"/>
      <w:r w:rsidRPr="002977FA">
        <w:rPr>
          <w:rFonts w:ascii="Cambria" w:eastAsia="Cambria" w:hAnsi="Cambria" w:cs="Cambria"/>
          <w:i/>
          <w:sz w:val="20"/>
          <w:szCs w:val="20"/>
        </w:rPr>
        <w:t>Btn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Tbk</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Cabang</w:t>
      </w:r>
      <w:proofErr w:type="spellEnd"/>
      <w:r w:rsidRPr="002977FA">
        <w:rPr>
          <w:rFonts w:ascii="Cambria" w:eastAsia="Cambria" w:hAnsi="Cambria" w:cs="Cambria"/>
          <w:i/>
          <w:sz w:val="20"/>
          <w:szCs w:val="20"/>
        </w:rPr>
        <w:t xml:space="preserve"> Makassar.</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Jurnal</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Ilmiah</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Manajemen</w:t>
      </w:r>
      <w:proofErr w:type="spellEnd"/>
      <w:r w:rsidRPr="002977FA">
        <w:rPr>
          <w:rFonts w:ascii="Cambria" w:eastAsia="Cambria" w:hAnsi="Cambria" w:cs="Cambria"/>
          <w:sz w:val="20"/>
          <w:szCs w:val="20"/>
        </w:rPr>
        <w:t xml:space="preserve"> “EMOR, 4(1), 62.</w:t>
      </w:r>
    </w:p>
    <w:p w14:paraId="2B12F90F"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[2]</w:t>
      </w:r>
      <w:r>
        <w:rPr>
          <w:rFonts w:ascii="Cambria" w:eastAsia="Cambria" w:hAnsi="Cambria" w:cs="Cambria"/>
          <w:sz w:val="20"/>
          <w:szCs w:val="20"/>
        </w:rPr>
        <w:tab/>
      </w:r>
      <w:r w:rsidRPr="002977FA">
        <w:rPr>
          <w:rFonts w:ascii="Cambria" w:eastAsia="Cambria" w:hAnsi="Cambria" w:cs="Cambria"/>
          <w:sz w:val="20"/>
          <w:szCs w:val="20"/>
        </w:rPr>
        <w:t xml:space="preserve">Ai, R., &amp; </w:t>
      </w:r>
      <w:proofErr w:type="spellStart"/>
      <w:r w:rsidRPr="002977FA">
        <w:rPr>
          <w:rFonts w:ascii="Cambria" w:eastAsia="Cambria" w:hAnsi="Cambria" w:cs="Cambria"/>
          <w:sz w:val="20"/>
          <w:szCs w:val="20"/>
        </w:rPr>
        <w:t>Hidayat</w:t>
      </w:r>
      <w:proofErr w:type="spellEnd"/>
      <w:r w:rsidRPr="002977FA">
        <w:rPr>
          <w:rFonts w:ascii="Cambria" w:eastAsia="Cambria" w:hAnsi="Cambria" w:cs="Cambria"/>
          <w:sz w:val="20"/>
          <w:szCs w:val="20"/>
        </w:rPr>
        <w:t xml:space="preserve">, L. (2016). </w:t>
      </w:r>
      <w:r w:rsidRPr="002977FA">
        <w:rPr>
          <w:rFonts w:ascii="Cambria" w:eastAsia="Cambria" w:hAnsi="Cambria" w:cs="Cambria"/>
          <w:i/>
          <w:iCs/>
          <w:sz w:val="20"/>
          <w:szCs w:val="20"/>
        </w:rPr>
        <w:t>PENGARUH VARIABEL RASIO KEUANGAN DAN MAKROEKONOMI</w:t>
      </w:r>
      <w:r w:rsidRPr="002977FA">
        <w:rPr>
          <w:rFonts w:ascii="Cambria" w:eastAsia="Cambria" w:hAnsi="Cambria" w:cs="Cambria"/>
          <w:sz w:val="20"/>
          <w:szCs w:val="20"/>
        </w:rPr>
        <w:t xml:space="preserve">. </w:t>
      </w:r>
      <w:r w:rsidRPr="002977FA">
        <w:rPr>
          <w:rFonts w:ascii="Cambria" w:eastAsia="Cambria" w:hAnsi="Cambria" w:cs="Cambria"/>
          <w:i/>
          <w:iCs/>
          <w:sz w:val="20"/>
          <w:szCs w:val="20"/>
        </w:rPr>
        <w:t>9</w:t>
      </w:r>
      <w:r w:rsidRPr="002977FA">
        <w:rPr>
          <w:rFonts w:ascii="Cambria" w:eastAsia="Cambria" w:hAnsi="Cambria" w:cs="Cambria"/>
          <w:sz w:val="20"/>
          <w:szCs w:val="20"/>
        </w:rPr>
        <w:t xml:space="preserve">(2), 253–268. </w:t>
      </w:r>
    </w:p>
    <w:p w14:paraId="11E990B0"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[3]</w:t>
      </w:r>
      <w:r>
        <w:rPr>
          <w:rFonts w:ascii="Cambria" w:eastAsia="Cambria" w:hAnsi="Cambria" w:cs="Cambria"/>
          <w:sz w:val="20"/>
          <w:szCs w:val="20"/>
        </w:rPr>
        <w:tab/>
      </w:r>
      <w:proofErr w:type="spellStart"/>
      <w:r w:rsidRPr="002977FA">
        <w:rPr>
          <w:rFonts w:ascii="Cambria" w:eastAsia="Cambria" w:hAnsi="Cambria" w:cs="Cambria"/>
          <w:sz w:val="20"/>
          <w:szCs w:val="20"/>
        </w:rPr>
        <w:t>Alitu</w:t>
      </w:r>
      <w:proofErr w:type="spellEnd"/>
      <w:r w:rsidRPr="002977FA">
        <w:rPr>
          <w:rFonts w:ascii="Cambria" w:eastAsia="Cambria" w:hAnsi="Cambria" w:cs="Cambria"/>
          <w:sz w:val="20"/>
          <w:szCs w:val="20"/>
        </w:rPr>
        <w:t xml:space="preserve">, F. L. A., </w:t>
      </w:r>
      <w:proofErr w:type="spellStart"/>
      <w:r w:rsidRPr="002977FA">
        <w:rPr>
          <w:rFonts w:ascii="Cambria" w:eastAsia="Cambria" w:hAnsi="Cambria" w:cs="Cambria"/>
          <w:sz w:val="20"/>
          <w:szCs w:val="20"/>
        </w:rPr>
        <w:t>Naukoko</w:t>
      </w:r>
      <w:proofErr w:type="spellEnd"/>
      <w:r w:rsidRPr="002977FA">
        <w:rPr>
          <w:rFonts w:ascii="Cambria" w:eastAsia="Cambria" w:hAnsi="Cambria" w:cs="Cambria"/>
          <w:sz w:val="20"/>
          <w:szCs w:val="20"/>
        </w:rPr>
        <w:t xml:space="preserve">, A. T., </w:t>
      </w:r>
      <w:proofErr w:type="spellStart"/>
      <w:r w:rsidRPr="002977FA">
        <w:rPr>
          <w:rFonts w:ascii="Cambria" w:eastAsia="Cambria" w:hAnsi="Cambria" w:cs="Cambria"/>
          <w:sz w:val="20"/>
          <w:szCs w:val="20"/>
        </w:rPr>
        <w:t>Tumilaar</w:t>
      </w:r>
      <w:proofErr w:type="spellEnd"/>
      <w:r w:rsidRPr="002977FA">
        <w:rPr>
          <w:rFonts w:ascii="Cambria" w:eastAsia="Cambria" w:hAnsi="Cambria" w:cs="Cambria"/>
          <w:sz w:val="20"/>
          <w:szCs w:val="20"/>
        </w:rPr>
        <w:t xml:space="preserve">, R. L. H., Pembangunan, J. 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F., &amp; </w:t>
      </w:r>
      <w:proofErr w:type="spellStart"/>
      <w:r w:rsidRPr="002977FA">
        <w:rPr>
          <w:rFonts w:ascii="Cambria" w:eastAsia="Cambria" w:hAnsi="Cambria" w:cs="Cambria"/>
          <w:sz w:val="20"/>
          <w:szCs w:val="20"/>
        </w:rPr>
        <w:t>Ratulangi</w:t>
      </w:r>
      <w:proofErr w:type="spellEnd"/>
      <w:r w:rsidRPr="002977FA">
        <w:rPr>
          <w:rFonts w:ascii="Cambria" w:eastAsia="Cambria" w:hAnsi="Cambria" w:cs="Cambria"/>
          <w:sz w:val="20"/>
          <w:szCs w:val="20"/>
        </w:rPr>
        <w:t xml:space="preserve">, U. S. (2020). </w:t>
      </w:r>
      <w:r w:rsidRPr="002977FA">
        <w:rPr>
          <w:rFonts w:ascii="Cambria" w:eastAsia="Cambria" w:hAnsi="Cambria" w:cs="Cambria"/>
          <w:i/>
          <w:iCs/>
          <w:sz w:val="20"/>
          <w:szCs w:val="20"/>
        </w:rPr>
        <w:t xml:space="preserve">ANALISIS PENGARUH DANA PIHAK </w:t>
      </w:r>
      <w:proofErr w:type="gramStart"/>
      <w:r w:rsidRPr="002977FA">
        <w:rPr>
          <w:rFonts w:ascii="Cambria" w:eastAsia="Cambria" w:hAnsi="Cambria" w:cs="Cambria"/>
          <w:i/>
          <w:iCs/>
          <w:sz w:val="20"/>
          <w:szCs w:val="20"/>
        </w:rPr>
        <w:t>KETIGA ,</w:t>
      </w:r>
      <w:proofErr w:type="gramEnd"/>
      <w:r w:rsidRPr="002977FA">
        <w:rPr>
          <w:rFonts w:ascii="Cambria" w:eastAsia="Cambria" w:hAnsi="Cambria" w:cs="Cambria"/>
          <w:i/>
          <w:iCs/>
          <w:sz w:val="20"/>
          <w:szCs w:val="20"/>
        </w:rPr>
        <w:t xml:space="preserve"> NON PERFORMING LOAN DAN LOAN to DEPOSIT RATIO TERHADAP PENYALURAN KREDIT INVESTASI PADA PERBANKAN DI SULAWESI SELATAN PERIODE 2014 : Q1-2018 : Q4</w:t>
      </w:r>
      <w:r w:rsidRPr="002977FA">
        <w:rPr>
          <w:rFonts w:ascii="Cambria" w:eastAsia="Cambria" w:hAnsi="Cambria" w:cs="Cambria"/>
          <w:sz w:val="20"/>
          <w:szCs w:val="20"/>
        </w:rPr>
        <w:t xml:space="preserve">. </w:t>
      </w:r>
      <w:r w:rsidRPr="002977FA">
        <w:rPr>
          <w:rFonts w:ascii="Cambria" w:eastAsia="Cambria" w:hAnsi="Cambria" w:cs="Cambria"/>
          <w:i/>
          <w:iCs/>
          <w:sz w:val="20"/>
          <w:szCs w:val="20"/>
        </w:rPr>
        <w:t>20</w:t>
      </w:r>
      <w:r w:rsidRPr="002977FA">
        <w:rPr>
          <w:rFonts w:ascii="Cambria" w:eastAsia="Cambria" w:hAnsi="Cambria" w:cs="Cambria"/>
          <w:sz w:val="20"/>
          <w:szCs w:val="20"/>
        </w:rPr>
        <w:t xml:space="preserve">(02), 142–151. </w:t>
      </w:r>
    </w:p>
    <w:p w14:paraId="48607A6B"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(4]</w:t>
      </w:r>
      <w:r>
        <w:rPr>
          <w:rFonts w:ascii="Cambria" w:eastAsia="Cambria" w:hAnsi="Cambria" w:cs="Cambria"/>
          <w:sz w:val="20"/>
          <w:szCs w:val="20"/>
        </w:rPr>
        <w:tab/>
      </w:r>
      <w:proofErr w:type="spellStart"/>
      <w:r w:rsidRPr="002977FA">
        <w:rPr>
          <w:rFonts w:ascii="Cambria" w:eastAsia="Cambria" w:hAnsi="Cambria" w:cs="Cambria"/>
          <w:sz w:val="20"/>
          <w:szCs w:val="20"/>
        </w:rPr>
        <w:t>Anggraini</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Dewi</w:t>
      </w:r>
      <w:proofErr w:type="spellEnd"/>
      <w:r w:rsidRPr="002977FA">
        <w:rPr>
          <w:rFonts w:ascii="Cambria" w:eastAsia="Cambria" w:hAnsi="Cambria" w:cs="Cambria"/>
          <w:sz w:val="20"/>
          <w:szCs w:val="20"/>
        </w:rPr>
        <w:t xml:space="preserve">, dan Hakim. 2013. </w:t>
      </w:r>
      <w:proofErr w:type="spellStart"/>
      <w:r w:rsidRPr="002977FA">
        <w:rPr>
          <w:rFonts w:ascii="Cambria" w:eastAsia="Cambria" w:hAnsi="Cambria" w:cs="Cambria"/>
          <w:i/>
          <w:sz w:val="20"/>
          <w:szCs w:val="20"/>
        </w:rPr>
        <w:t>Peranan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Usaha Rakyat (KUR) </w:t>
      </w:r>
      <w:proofErr w:type="spellStart"/>
      <w:r w:rsidRPr="002977FA">
        <w:rPr>
          <w:rFonts w:ascii="Cambria" w:eastAsia="Cambria" w:hAnsi="Cambria" w:cs="Cambria"/>
          <w:i/>
          <w:sz w:val="20"/>
          <w:szCs w:val="20"/>
        </w:rPr>
        <w:t>Bagi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Pengembangan</w:t>
      </w:r>
      <w:proofErr w:type="spellEnd"/>
      <w:r w:rsidRPr="002977FA">
        <w:rPr>
          <w:rFonts w:ascii="Cambria" w:eastAsia="Cambria" w:hAnsi="Cambria" w:cs="Cambria"/>
          <w:i/>
          <w:sz w:val="20"/>
          <w:szCs w:val="20"/>
        </w:rPr>
        <w:t xml:space="preserve"> UMKM Di Kota Medan (</w:t>
      </w:r>
      <w:proofErr w:type="spellStart"/>
      <w:r w:rsidRPr="002977FA">
        <w:rPr>
          <w:rFonts w:ascii="Cambria" w:eastAsia="Cambria" w:hAnsi="Cambria" w:cs="Cambria"/>
          <w:i/>
          <w:sz w:val="20"/>
          <w:szCs w:val="20"/>
        </w:rPr>
        <w:t>Studi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Kasus</w:t>
      </w:r>
      <w:proofErr w:type="spellEnd"/>
      <w:r w:rsidRPr="002977FA">
        <w:rPr>
          <w:rFonts w:ascii="Cambria" w:eastAsia="Cambria" w:hAnsi="Cambria" w:cs="Cambria"/>
          <w:i/>
          <w:sz w:val="20"/>
          <w:szCs w:val="20"/>
        </w:rPr>
        <w:t xml:space="preserve"> Bank BRI). Vol. 1, No. 3 </w:t>
      </w:r>
      <w:proofErr w:type="spellStart"/>
      <w:r w:rsidRPr="002977FA">
        <w:rPr>
          <w:rFonts w:ascii="Cambria" w:eastAsia="Cambria" w:hAnsi="Cambria" w:cs="Cambria"/>
          <w:i/>
          <w:sz w:val="20"/>
          <w:szCs w:val="20"/>
        </w:rPr>
        <w:t>Februari</w:t>
      </w:r>
      <w:proofErr w:type="spellEnd"/>
      <w:r w:rsidRPr="002977FA">
        <w:rPr>
          <w:rFonts w:ascii="Cambria" w:eastAsia="Cambria" w:hAnsi="Cambria" w:cs="Cambria"/>
          <w:i/>
          <w:sz w:val="20"/>
          <w:szCs w:val="20"/>
        </w:rPr>
        <w:t xml:space="preserve"> 2013.</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Jurnal</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dan </w:t>
      </w:r>
      <w:proofErr w:type="spellStart"/>
      <w:r w:rsidRPr="002977FA">
        <w:rPr>
          <w:rFonts w:ascii="Cambria" w:eastAsia="Cambria" w:hAnsi="Cambria" w:cs="Cambria"/>
          <w:sz w:val="20"/>
          <w:szCs w:val="20"/>
        </w:rPr>
        <w:t>Keuangan</w:t>
      </w:r>
      <w:proofErr w:type="spellEnd"/>
      <w:r w:rsidRPr="002977FA">
        <w:rPr>
          <w:rFonts w:ascii="Cambria" w:eastAsia="Cambria" w:hAnsi="Cambria" w:cs="Cambria"/>
          <w:sz w:val="20"/>
          <w:szCs w:val="20"/>
        </w:rPr>
        <w:t>.</w:t>
      </w:r>
    </w:p>
    <w:p w14:paraId="3845237A" w14:textId="77777777" w:rsidR="00A970B8"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[5]</w:t>
      </w:r>
      <w:r>
        <w:rPr>
          <w:rFonts w:ascii="Cambria" w:eastAsia="Cambria" w:hAnsi="Cambria" w:cs="Cambria"/>
          <w:sz w:val="20"/>
          <w:szCs w:val="20"/>
        </w:rPr>
        <w:tab/>
      </w:r>
      <w:proofErr w:type="spellStart"/>
      <w:r w:rsidRPr="002977FA">
        <w:rPr>
          <w:rFonts w:ascii="Cambria" w:eastAsia="Cambria" w:hAnsi="Cambria" w:cs="Cambria"/>
          <w:i/>
          <w:iCs/>
          <w:sz w:val="20"/>
          <w:szCs w:val="20"/>
        </w:rPr>
        <w:t>Analisis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pengaruh</w:t>
      </w:r>
      <w:proofErr w:type="spellEnd"/>
      <w:r w:rsidRPr="002977FA">
        <w:rPr>
          <w:rFonts w:ascii="Cambria" w:eastAsia="Cambria" w:hAnsi="Cambria" w:cs="Cambria"/>
          <w:sz w:val="20"/>
          <w:szCs w:val="20"/>
        </w:rPr>
        <w:t xml:space="preserve">. (2018). </w:t>
      </w:r>
      <w:r w:rsidRPr="002977FA">
        <w:rPr>
          <w:rFonts w:ascii="Cambria" w:eastAsia="Cambria" w:hAnsi="Cambria" w:cs="Cambria"/>
          <w:i/>
          <w:iCs/>
          <w:sz w:val="20"/>
          <w:szCs w:val="20"/>
        </w:rPr>
        <w:t>April 2017</w:t>
      </w:r>
      <w:r w:rsidRPr="002977FA">
        <w:rPr>
          <w:rFonts w:ascii="Cambria" w:eastAsia="Cambria" w:hAnsi="Cambria" w:cs="Cambria"/>
          <w:sz w:val="20"/>
          <w:szCs w:val="20"/>
        </w:rPr>
        <w:t>.</w:t>
      </w:r>
      <w:r w:rsidRPr="002977FA">
        <w:rPr>
          <w:rFonts w:ascii="Cambria" w:eastAsia="Cambria" w:hAnsi="Cambria" w:cs="Cambria"/>
          <w:sz w:val="20"/>
          <w:szCs w:val="20"/>
          <w:lang w:val="id-ID"/>
        </w:rPr>
        <w:t xml:space="preserve"> </w:t>
      </w:r>
    </w:p>
    <w:p w14:paraId="4F6ED989" w14:textId="77777777" w:rsidR="00A970B8" w:rsidRPr="002977FA" w:rsidRDefault="00A970B8" w:rsidP="00A970B8">
      <w:pPr>
        <w:widowControl w:val="0"/>
        <w:spacing w:after="0" w:line="240" w:lineRule="auto"/>
        <w:ind w:left="640" w:hanging="640"/>
        <w:jc w:val="both"/>
        <w:rPr>
          <w:rFonts w:ascii="Cambria" w:eastAsia="Cambria" w:hAnsi="Cambria" w:cs="Cambria"/>
          <w:i/>
          <w:sz w:val="20"/>
          <w:szCs w:val="20"/>
          <w:lang w:val="id-ID"/>
        </w:rPr>
      </w:pPr>
      <w:r>
        <w:rPr>
          <w:rFonts w:ascii="Cambria" w:eastAsia="Cambria" w:hAnsi="Cambria" w:cs="Cambria"/>
          <w:sz w:val="20"/>
          <w:szCs w:val="20"/>
        </w:rPr>
        <w:t>[6]</w:t>
      </w:r>
      <w:r>
        <w:rPr>
          <w:rFonts w:ascii="Cambria" w:eastAsia="Cambria" w:hAnsi="Cambria" w:cs="Cambria"/>
          <w:sz w:val="20"/>
          <w:szCs w:val="20"/>
        </w:rPr>
        <w:tab/>
      </w:r>
      <w:r w:rsidRPr="002977FA">
        <w:rPr>
          <w:rFonts w:ascii="Cambria" w:eastAsia="Cambria" w:hAnsi="Cambria" w:cs="Cambria"/>
          <w:iCs/>
          <w:sz w:val="20"/>
          <w:szCs w:val="20"/>
          <w:lang w:val="id-ID"/>
        </w:rPr>
        <w:t xml:space="preserve">Barus, A. C., &amp; Lu, M. (2013). </w:t>
      </w:r>
      <w:r w:rsidRPr="002977FA">
        <w:rPr>
          <w:rFonts w:ascii="Cambria" w:eastAsia="Cambria" w:hAnsi="Cambria" w:cs="Cambria"/>
          <w:i/>
          <w:iCs/>
          <w:sz w:val="20"/>
          <w:szCs w:val="20"/>
          <w:lang w:val="id-ID"/>
        </w:rPr>
        <w:t xml:space="preserve">Pengaruh spread tingkat suku bunga dan rasio keuangan terhadap penyaluran kredit UMKM pada bank umum di Indonesia. </w:t>
      </w:r>
      <w:r w:rsidRPr="002977FA">
        <w:rPr>
          <w:rFonts w:ascii="Cambria" w:eastAsia="Cambria" w:hAnsi="Cambria" w:cs="Cambria"/>
          <w:iCs/>
          <w:sz w:val="20"/>
          <w:szCs w:val="20"/>
          <w:lang w:val="id-ID"/>
        </w:rPr>
        <w:t>Jurnal Wira Ekonomi Vol.3 No.1 April,11-20</w:t>
      </w:r>
      <w:r w:rsidRPr="002977FA">
        <w:rPr>
          <w:rFonts w:ascii="Cambria" w:eastAsia="Cambria" w:hAnsi="Cambria" w:cs="Cambria"/>
          <w:i/>
          <w:iCs/>
          <w:sz w:val="20"/>
          <w:szCs w:val="20"/>
          <w:lang w:val="id-ID"/>
        </w:rPr>
        <w:t xml:space="preserve"> </w:t>
      </w:r>
    </w:p>
    <w:p w14:paraId="6A9C2AEB"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[7]</w:t>
      </w:r>
      <w:r>
        <w:rPr>
          <w:rFonts w:ascii="Cambria" w:eastAsia="Cambria" w:hAnsi="Cambria" w:cs="Cambria"/>
          <w:sz w:val="20"/>
          <w:szCs w:val="20"/>
        </w:rPr>
        <w:tab/>
      </w:r>
      <w:r w:rsidRPr="002977FA">
        <w:rPr>
          <w:rFonts w:ascii="Cambria" w:eastAsia="Cambria" w:hAnsi="Cambria" w:cs="Cambria"/>
          <w:sz w:val="20"/>
          <w:szCs w:val="20"/>
        </w:rPr>
        <w:t xml:space="preserve">Berger, A., &amp; </w:t>
      </w:r>
      <w:proofErr w:type="spellStart"/>
      <w:r w:rsidRPr="002977FA">
        <w:rPr>
          <w:rFonts w:ascii="Cambria" w:eastAsia="Cambria" w:hAnsi="Cambria" w:cs="Cambria"/>
          <w:sz w:val="20"/>
          <w:szCs w:val="20"/>
        </w:rPr>
        <w:t>Udell</w:t>
      </w:r>
      <w:proofErr w:type="spellEnd"/>
      <w:r w:rsidRPr="002977FA">
        <w:rPr>
          <w:rFonts w:ascii="Cambria" w:eastAsia="Cambria" w:hAnsi="Cambria" w:cs="Cambria"/>
          <w:sz w:val="20"/>
          <w:szCs w:val="20"/>
        </w:rPr>
        <w:t xml:space="preserve">, G. (2002). </w:t>
      </w:r>
      <w:r w:rsidRPr="002977FA">
        <w:rPr>
          <w:rFonts w:ascii="Cambria" w:eastAsia="Cambria" w:hAnsi="Cambria" w:cs="Cambria"/>
          <w:i/>
          <w:sz w:val="20"/>
          <w:szCs w:val="20"/>
        </w:rPr>
        <w:t>Small Business Credit Availability and Relationship Lending: The Importance of Bank Organizational Structure.</w:t>
      </w:r>
      <w:r w:rsidRPr="002977FA">
        <w:rPr>
          <w:rFonts w:ascii="Cambria" w:eastAsia="Cambria" w:hAnsi="Cambria" w:cs="Cambria"/>
          <w:sz w:val="20"/>
          <w:szCs w:val="20"/>
        </w:rPr>
        <w:t xml:space="preserve"> The Economic Journal, 112, 32-53.</w:t>
      </w:r>
    </w:p>
    <w:p w14:paraId="04276486"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[8]</w:t>
      </w:r>
      <w:r>
        <w:rPr>
          <w:rFonts w:ascii="Cambria" w:eastAsia="Cambria" w:hAnsi="Cambria" w:cs="Cambria"/>
          <w:sz w:val="20"/>
          <w:szCs w:val="20"/>
        </w:rPr>
        <w:tab/>
      </w:r>
      <w:proofErr w:type="spellStart"/>
      <w:r w:rsidRPr="002977FA">
        <w:rPr>
          <w:rFonts w:ascii="Cambria" w:eastAsia="Cambria" w:hAnsi="Cambria" w:cs="Cambria"/>
          <w:sz w:val="20"/>
          <w:szCs w:val="20"/>
        </w:rPr>
        <w:t>Capkun</w:t>
      </w:r>
      <w:proofErr w:type="spellEnd"/>
      <w:r w:rsidRPr="002977FA">
        <w:rPr>
          <w:rFonts w:ascii="Cambria" w:eastAsia="Cambria" w:hAnsi="Cambria" w:cs="Cambria"/>
          <w:sz w:val="20"/>
          <w:szCs w:val="20"/>
        </w:rPr>
        <w:t xml:space="preserve">, V., </w:t>
      </w:r>
      <w:proofErr w:type="spellStart"/>
      <w:r w:rsidRPr="002977FA">
        <w:rPr>
          <w:rFonts w:ascii="Cambria" w:eastAsia="Cambria" w:hAnsi="Cambria" w:cs="Cambria"/>
          <w:sz w:val="20"/>
          <w:szCs w:val="20"/>
        </w:rPr>
        <w:t>Cazavan-Jeny</w:t>
      </w:r>
      <w:proofErr w:type="spellEnd"/>
      <w:r w:rsidRPr="002977FA">
        <w:rPr>
          <w:rFonts w:ascii="Cambria" w:eastAsia="Cambria" w:hAnsi="Cambria" w:cs="Cambria"/>
          <w:sz w:val="20"/>
          <w:szCs w:val="20"/>
        </w:rPr>
        <w:t xml:space="preserve">, A., </w:t>
      </w:r>
      <w:proofErr w:type="spellStart"/>
      <w:r w:rsidRPr="002977FA">
        <w:rPr>
          <w:rFonts w:ascii="Cambria" w:eastAsia="Cambria" w:hAnsi="Cambria" w:cs="Cambria"/>
          <w:sz w:val="20"/>
          <w:szCs w:val="20"/>
        </w:rPr>
        <w:t>Jeanjean</w:t>
      </w:r>
      <w:proofErr w:type="spellEnd"/>
      <w:r w:rsidRPr="002977FA">
        <w:rPr>
          <w:rFonts w:ascii="Cambria" w:eastAsia="Cambria" w:hAnsi="Cambria" w:cs="Cambria"/>
          <w:sz w:val="20"/>
          <w:szCs w:val="20"/>
        </w:rPr>
        <w:t xml:space="preserve">, T., &amp; Weiss, L. A. (2008). </w:t>
      </w:r>
      <w:r w:rsidRPr="002977FA">
        <w:rPr>
          <w:rFonts w:ascii="Cambria" w:eastAsia="Cambria" w:hAnsi="Cambria" w:cs="Cambria"/>
          <w:i/>
          <w:sz w:val="20"/>
          <w:szCs w:val="20"/>
        </w:rPr>
        <w:t>Earnings Management and Value Relevance during the Mandatory Transition to IFRS in Europe.</w:t>
      </w:r>
      <w:r w:rsidRPr="002977FA">
        <w:rPr>
          <w:rFonts w:ascii="Cambria" w:eastAsia="Cambria" w:hAnsi="Cambria" w:cs="Cambria"/>
          <w:sz w:val="20"/>
          <w:szCs w:val="20"/>
        </w:rPr>
        <w:t xml:space="preserve"> Working paper, HEC Paris, ESSEC Business School, and The Fletcher School.</w:t>
      </w:r>
    </w:p>
    <w:p w14:paraId="76481269"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[9]</w:t>
      </w:r>
      <w:r>
        <w:rPr>
          <w:rFonts w:ascii="Cambria" w:eastAsia="Cambria" w:hAnsi="Cambria" w:cs="Cambria"/>
          <w:sz w:val="20"/>
          <w:szCs w:val="20"/>
        </w:rPr>
        <w:tab/>
      </w:r>
      <w:proofErr w:type="spellStart"/>
      <w:r w:rsidRPr="002977FA">
        <w:rPr>
          <w:rFonts w:ascii="Cambria" w:eastAsia="Cambria" w:hAnsi="Cambria" w:cs="Cambria"/>
          <w:sz w:val="20"/>
          <w:szCs w:val="20"/>
        </w:rPr>
        <w:t>Dpk</w:t>
      </w:r>
      <w:proofErr w:type="spellEnd"/>
      <w:r w:rsidRPr="002977FA">
        <w:rPr>
          <w:rFonts w:ascii="Cambria" w:eastAsia="Cambria" w:hAnsi="Cambria" w:cs="Cambria"/>
          <w:sz w:val="20"/>
          <w:szCs w:val="20"/>
        </w:rPr>
        <w:t xml:space="preserve">, P., Rate, B. I., &amp; </w:t>
      </w:r>
      <w:proofErr w:type="spellStart"/>
      <w:r w:rsidRPr="002977FA">
        <w:rPr>
          <w:rFonts w:ascii="Cambria" w:eastAsia="Cambria" w:hAnsi="Cambria" w:cs="Cambria"/>
          <w:sz w:val="20"/>
          <w:szCs w:val="20"/>
        </w:rPr>
        <w:t>Terhadap</w:t>
      </w:r>
      <w:proofErr w:type="spellEnd"/>
      <w:r w:rsidRPr="002977FA">
        <w:rPr>
          <w:rFonts w:ascii="Cambria" w:eastAsia="Cambria" w:hAnsi="Cambria" w:cs="Cambria"/>
          <w:sz w:val="20"/>
          <w:szCs w:val="20"/>
        </w:rPr>
        <w:t xml:space="preserve">, D. A. N. N. P. L. (2014). </w:t>
      </w:r>
      <w:r w:rsidRPr="002977FA">
        <w:rPr>
          <w:rFonts w:ascii="Cambria" w:eastAsia="Cambria" w:hAnsi="Cambria" w:cs="Cambria"/>
          <w:i/>
          <w:iCs/>
          <w:sz w:val="20"/>
          <w:szCs w:val="20"/>
        </w:rPr>
        <w:t>PENYALURAN KREDIT MODAL KERJA PADA BPR DI PROVINSI BALI TAHUN 2009-2014</w:t>
      </w:r>
      <w:r w:rsidRPr="002977FA">
        <w:rPr>
          <w:rFonts w:ascii="Cambria" w:eastAsia="Cambria" w:hAnsi="Cambria" w:cs="Cambria"/>
          <w:sz w:val="20"/>
          <w:szCs w:val="20"/>
        </w:rPr>
        <w:t>. 451–464.</w:t>
      </w:r>
    </w:p>
    <w:p w14:paraId="45F74D04"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[10]</w:t>
      </w:r>
      <w:r>
        <w:rPr>
          <w:rFonts w:ascii="Cambria" w:eastAsia="Cambria" w:hAnsi="Cambria" w:cs="Cambria"/>
          <w:sz w:val="20"/>
          <w:szCs w:val="20"/>
        </w:rPr>
        <w:tab/>
      </w:r>
      <w:proofErr w:type="spellStart"/>
      <w:r w:rsidRPr="002977FA">
        <w:rPr>
          <w:rFonts w:ascii="Cambria" w:eastAsia="Cambria" w:hAnsi="Cambria" w:cs="Cambria"/>
          <w:sz w:val="20"/>
          <w:szCs w:val="20"/>
        </w:rPr>
        <w:t>Dpk</w:t>
      </w:r>
      <w:proofErr w:type="spellEnd"/>
      <w:r w:rsidRPr="002977FA">
        <w:rPr>
          <w:rFonts w:ascii="Cambria" w:eastAsia="Cambria" w:hAnsi="Cambria" w:cs="Cambria"/>
          <w:sz w:val="20"/>
          <w:szCs w:val="20"/>
        </w:rPr>
        <w:t xml:space="preserve">, P., </w:t>
      </w:r>
      <w:proofErr w:type="spellStart"/>
      <w:r w:rsidRPr="002977FA">
        <w:rPr>
          <w:rFonts w:ascii="Cambria" w:eastAsia="Cambria" w:hAnsi="Cambria" w:cs="Cambria"/>
          <w:sz w:val="20"/>
          <w:szCs w:val="20"/>
        </w:rPr>
        <w:t>Jumlah</w:t>
      </w:r>
      <w:proofErr w:type="spellEnd"/>
      <w:r w:rsidRPr="002977FA">
        <w:rPr>
          <w:rFonts w:ascii="Cambria" w:eastAsia="Cambria" w:hAnsi="Cambria" w:cs="Cambria"/>
          <w:sz w:val="20"/>
          <w:szCs w:val="20"/>
        </w:rPr>
        <w:t xml:space="preserve">, D. A. N., </w:t>
      </w:r>
      <w:proofErr w:type="spellStart"/>
      <w:r w:rsidRPr="002977FA">
        <w:rPr>
          <w:rFonts w:ascii="Cambria" w:eastAsia="Cambria" w:hAnsi="Cambria" w:cs="Cambria"/>
          <w:sz w:val="20"/>
          <w:szCs w:val="20"/>
        </w:rPr>
        <w:t>Terhadap</w:t>
      </w:r>
      <w:proofErr w:type="spellEnd"/>
      <w:r w:rsidRPr="002977FA">
        <w:rPr>
          <w:rFonts w:ascii="Cambria" w:eastAsia="Cambria" w:hAnsi="Cambria" w:cs="Cambria"/>
          <w:sz w:val="20"/>
          <w:szCs w:val="20"/>
        </w:rPr>
        <w:t xml:space="preserve">, S. B. I., </w:t>
      </w:r>
      <w:proofErr w:type="spellStart"/>
      <w:r w:rsidRPr="002977FA">
        <w:rPr>
          <w:rFonts w:ascii="Cambria" w:eastAsia="Cambria" w:hAnsi="Cambria" w:cs="Cambria"/>
          <w:sz w:val="20"/>
          <w:szCs w:val="20"/>
        </w:rPr>
        <w:t>Rini</w:t>
      </w:r>
      <w:proofErr w:type="spellEnd"/>
      <w:r w:rsidRPr="002977FA">
        <w:rPr>
          <w:rFonts w:ascii="Cambria" w:eastAsia="Cambria" w:hAnsi="Cambria" w:cs="Cambria"/>
          <w:sz w:val="20"/>
          <w:szCs w:val="20"/>
        </w:rPr>
        <w:t xml:space="preserve">, I., &amp; </w:t>
      </w:r>
      <w:proofErr w:type="spellStart"/>
      <w:r w:rsidRPr="002977FA">
        <w:rPr>
          <w:rFonts w:ascii="Cambria" w:eastAsia="Cambria" w:hAnsi="Cambria" w:cs="Cambria"/>
          <w:sz w:val="20"/>
          <w:szCs w:val="20"/>
        </w:rPr>
        <w:t>Pangestuti</w:t>
      </w:r>
      <w:proofErr w:type="spellEnd"/>
      <w:r w:rsidRPr="002977FA">
        <w:rPr>
          <w:rFonts w:ascii="Cambria" w:eastAsia="Cambria" w:hAnsi="Cambria" w:cs="Cambria"/>
          <w:sz w:val="20"/>
          <w:szCs w:val="20"/>
        </w:rPr>
        <w:t xml:space="preserve">, D. (2012). </w:t>
      </w:r>
      <w:proofErr w:type="gramStart"/>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Studi</w:t>
      </w:r>
      <w:proofErr w:type="spellEnd"/>
      <w:proofErr w:type="gramEnd"/>
      <w:r w:rsidRPr="002977FA">
        <w:rPr>
          <w:rFonts w:ascii="Cambria" w:eastAsia="Cambria" w:hAnsi="Cambria" w:cs="Cambria"/>
          <w:i/>
          <w:iCs/>
          <w:sz w:val="20"/>
          <w:szCs w:val="20"/>
        </w:rPr>
        <w:t xml:space="preserve"> Pada Bank </w:t>
      </w:r>
      <w:proofErr w:type="spellStart"/>
      <w:r w:rsidRPr="002977FA">
        <w:rPr>
          <w:rFonts w:ascii="Cambria" w:eastAsia="Cambria" w:hAnsi="Cambria" w:cs="Cambria"/>
          <w:i/>
          <w:iCs/>
          <w:sz w:val="20"/>
          <w:szCs w:val="20"/>
        </w:rPr>
        <w:t>Umum</w:t>
      </w:r>
      <w:proofErr w:type="spellEnd"/>
      <w:r w:rsidRPr="002977FA">
        <w:rPr>
          <w:rFonts w:ascii="Cambria" w:eastAsia="Cambria" w:hAnsi="Cambria" w:cs="Cambria"/>
          <w:i/>
          <w:iCs/>
          <w:sz w:val="20"/>
          <w:szCs w:val="20"/>
        </w:rPr>
        <w:t xml:space="preserve"> Go Public di Indonesia </w:t>
      </w:r>
      <w:proofErr w:type="spellStart"/>
      <w:r w:rsidRPr="002977FA">
        <w:rPr>
          <w:rFonts w:ascii="Cambria" w:eastAsia="Cambria" w:hAnsi="Cambria" w:cs="Cambria"/>
          <w:i/>
          <w:iCs/>
          <w:sz w:val="20"/>
          <w:szCs w:val="20"/>
        </w:rPr>
        <w:t>Periode</w:t>
      </w:r>
      <w:proofErr w:type="spellEnd"/>
      <w:r w:rsidRPr="002977FA">
        <w:rPr>
          <w:rFonts w:ascii="Cambria" w:eastAsia="Cambria" w:hAnsi="Cambria" w:cs="Cambria"/>
          <w:i/>
          <w:iCs/>
          <w:sz w:val="20"/>
          <w:szCs w:val="20"/>
        </w:rPr>
        <w:t xml:space="preserve"> 2008-2011 )</w:t>
      </w:r>
      <w:r w:rsidRPr="002977FA">
        <w:rPr>
          <w:rFonts w:ascii="Cambria" w:eastAsia="Cambria" w:hAnsi="Cambria" w:cs="Cambria"/>
          <w:sz w:val="20"/>
          <w:szCs w:val="20"/>
        </w:rPr>
        <w:t xml:space="preserve">. </w:t>
      </w:r>
      <w:r w:rsidRPr="002977FA">
        <w:rPr>
          <w:rFonts w:ascii="Cambria" w:eastAsia="Cambria" w:hAnsi="Cambria" w:cs="Cambria"/>
          <w:i/>
          <w:iCs/>
          <w:sz w:val="20"/>
          <w:szCs w:val="20"/>
        </w:rPr>
        <w:t>1</w:t>
      </w:r>
      <w:r w:rsidRPr="002977FA">
        <w:rPr>
          <w:rFonts w:ascii="Cambria" w:eastAsia="Cambria" w:hAnsi="Cambria" w:cs="Cambria"/>
          <w:sz w:val="20"/>
          <w:szCs w:val="20"/>
        </w:rPr>
        <w:t>(2011), 1–9.</w:t>
      </w:r>
    </w:p>
    <w:p w14:paraId="3B526A7F"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[11]</w:t>
      </w:r>
      <w:r>
        <w:rPr>
          <w:rFonts w:ascii="Cambria" w:eastAsia="Cambria" w:hAnsi="Cambria" w:cs="Cambria"/>
          <w:sz w:val="20"/>
          <w:szCs w:val="20"/>
        </w:rPr>
        <w:tab/>
      </w:r>
      <w:proofErr w:type="spellStart"/>
      <w:r w:rsidRPr="002977FA">
        <w:rPr>
          <w:rFonts w:ascii="Cambria" w:eastAsia="Cambria" w:hAnsi="Cambria" w:cs="Cambria"/>
          <w:sz w:val="20"/>
          <w:szCs w:val="20"/>
        </w:rPr>
        <w:t>Fungsi</w:t>
      </w:r>
      <w:proofErr w:type="spellEnd"/>
      <w:r w:rsidRPr="002977FA">
        <w:rPr>
          <w:rFonts w:ascii="Cambria" w:eastAsia="Cambria" w:hAnsi="Cambria" w:cs="Cambria"/>
          <w:sz w:val="20"/>
          <w:szCs w:val="20"/>
        </w:rPr>
        <w:t xml:space="preserve">, A., &amp; Indonesia, B. (2020). </w:t>
      </w:r>
      <w:r w:rsidRPr="002977FA">
        <w:rPr>
          <w:rFonts w:ascii="Cambria" w:eastAsia="Cambria" w:hAnsi="Cambria" w:cs="Cambria"/>
          <w:i/>
          <w:iCs/>
          <w:sz w:val="20"/>
          <w:szCs w:val="20"/>
        </w:rPr>
        <w:t xml:space="preserve">Kata </w:t>
      </w:r>
      <w:proofErr w:type="spellStart"/>
      <w:r w:rsidRPr="002977FA">
        <w:rPr>
          <w:rFonts w:ascii="Cambria" w:eastAsia="Cambria" w:hAnsi="Cambria" w:cs="Cambria"/>
          <w:i/>
          <w:iCs/>
          <w:sz w:val="20"/>
          <w:szCs w:val="20"/>
        </w:rPr>
        <w:t>kunci</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Penyaluran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kredit</w:t>
      </w:r>
      <w:proofErr w:type="spellEnd"/>
      <w:r w:rsidRPr="002977FA">
        <w:rPr>
          <w:rFonts w:ascii="Cambria" w:eastAsia="Cambria" w:hAnsi="Cambria" w:cs="Cambria"/>
          <w:i/>
          <w:iCs/>
          <w:sz w:val="20"/>
          <w:szCs w:val="20"/>
        </w:rPr>
        <w:t xml:space="preserve">, DPK, CAR, ROA, NPL dan </w:t>
      </w:r>
      <w:proofErr w:type="spellStart"/>
      <w:r w:rsidRPr="002977FA">
        <w:rPr>
          <w:rFonts w:ascii="Cambria" w:eastAsia="Cambria" w:hAnsi="Cambria" w:cs="Cambria"/>
          <w:i/>
          <w:iCs/>
          <w:sz w:val="20"/>
          <w:szCs w:val="20"/>
        </w:rPr>
        <w:t>jumlah</w:t>
      </w:r>
      <w:proofErr w:type="spellEnd"/>
      <w:r w:rsidRPr="002977FA">
        <w:rPr>
          <w:rFonts w:ascii="Cambria" w:eastAsia="Cambria" w:hAnsi="Cambria" w:cs="Cambria"/>
          <w:i/>
          <w:iCs/>
          <w:sz w:val="20"/>
          <w:szCs w:val="20"/>
        </w:rPr>
        <w:t xml:space="preserve"> SBI.</w:t>
      </w:r>
      <w:r w:rsidRPr="002977FA">
        <w:rPr>
          <w:rFonts w:ascii="Cambria" w:eastAsia="Cambria" w:hAnsi="Cambria" w:cs="Cambria"/>
          <w:sz w:val="20"/>
          <w:szCs w:val="20"/>
        </w:rPr>
        <w:t xml:space="preserve"> </w:t>
      </w:r>
      <w:r w:rsidRPr="002977FA">
        <w:rPr>
          <w:rFonts w:ascii="Cambria" w:eastAsia="Cambria" w:hAnsi="Cambria" w:cs="Cambria"/>
          <w:i/>
          <w:iCs/>
          <w:sz w:val="20"/>
          <w:szCs w:val="20"/>
        </w:rPr>
        <w:t>17</w:t>
      </w:r>
      <w:r w:rsidRPr="002977FA">
        <w:rPr>
          <w:rFonts w:ascii="Cambria" w:eastAsia="Cambria" w:hAnsi="Cambria" w:cs="Cambria"/>
          <w:sz w:val="20"/>
          <w:szCs w:val="20"/>
        </w:rPr>
        <w:t>(1), 26–44.</w:t>
      </w:r>
    </w:p>
    <w:p w14:paraId="63CC4E05"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[12]</w:t>
      </w:r>
      <w:r>
        <w:rPr>
          <w:rFonts w:ascii="Cambria" w:eastAsia="Cambria" w:hAnsi="Cambria" w:cs="Cambria"/>
          <w:sz w:val="20"/>
          <w:szCs w:val="20"/>
        </w:rPr>
        <w:tab/>
      </w:r>
      <w:proofErr w:type="spellStart"/>
      <w:r w:rsidRPr="002977FA">
        <w:rPr>
          <w:rFonts w:ascii="Cambria" w:eastAsia="Cambria" w:hAnsi="Cambria" w:cs="Cambria"/>
          <w:sz w:val="20"/>
          <w:szCs w:val="20"/>
        </w:rPr>
        <w:t>Ghozali</w:t>
      </w:r>
      <w:proofErr w:type="spellEnd"/>
      <w:r w:rsidRPr="002977FA">
        <w:rPr>
          <w:rFonts w:ascii="Cambria" w:eastAsia="Cambria" w:hAnsi="Cambria" w:cs="Cambria"/>
          <w:sz w:val="20"/>
          <w:szCs w:val="20"/>
        </w:rPr>
        <w:t xml:space="preserve">, Imam. 2009. </w:t>
      </w:r>
      <w:proofErr w:type="spellStart"/>
      <w:r w:rsidRPr="002977FA">
        <w:rPr>
          <w:rFonts w:ascii="Cambria" w:eastAsia="Cambria" w:hAnsi="Cambria" w:cs="Cambria"/>
          <w:i/>
          <w:iCs/>
          <w:sz w:val="20"/>
          <w:szCs w:val="20"/>
        </w:rPr>
        <w:t>Aplikasi</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Analisis</w:t>
      </w:r>
      <w:proofErr w:type="spellEnd"/>
      <w:r w:rsidRPr="002977FA">
        <w:rPr>
          <w:rFonts w:ascii="Cambria" w:eastAsia="Cambria" w:hAnsi="Cambria" w:cs="Cambria"/>
          <w:i/>
          <w:iCs/>
          <w:sz w:val="20"/>
          <w:szCs w:val="20"/>
        </w:rPr>
        <w:t xml:space="preserve"> Multivariate </w:t>
      </w:r>
      <w:proofErr w:type="spellStart"/>
      <w:r w:rsidRPr="002977FA">
        <w:rPr>
          <w:rFonts w:ascii="Cambria" w:eastAsia="Cambria" w:hAnsi="Cambria" w:cs="Cambria"/>
          <w:i/>
          <w:iCs/>
          <w:sz w:val="20"/>
          <w:szCs w:val="20"/>
        </w:rPr>
        <w:t>dengan</w:t>
      </w:r>
      <w:proofErr w:type="spellEnd"/>
      <w:r w:rsidRPr="002977FA">
        <w:rPr>
          <w:rFonts w:ascii="Cambria" w:eastAsia="Cambria" w:hAnsi="Cambria" w:cs="Cambria"/>
          <w:i/>
          <w:iCs/>
          <w:sz w:val="20"/>
          <w:szCs w:val="20"/>
        </w:rPr>
        <w:t xml:space="preserve"> Program SPSS</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Universitas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Diponegoro</w:t>
      </w:r>
      <w:proofErr w:type="spellEnd"/>
      <w:r w:rsidRPr="002977FA">
        <w:rPr>
          <w:rFonts w:ascii="Cambria" w:eastAsia="Cambria" w:hAnsi="Cambria" w:cs="Cambria"/>
          <w:sz w:val="20"/>
          <w:szCs w:val="20"/>
        </w:rPr>
        <w:t xml:space="preserve">, Semarang. </w:t>
      </w:r>
    </w:p>
    <w:p w14:paraId="2FDA056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[13]</w:t>
      </w:r>
      <w:r>
        <w:rPr>
          <w:rFonts w:ascii="Cambria" w:eastAsia="Cambria" w:hAnsi="Cambria" w:cs="Cambria"/>
          <w:sz w:val="20"/>
          <w:szCs w:val="20"/>
        </w:rPr>
        <w:tab/>
      </w:r>
      <w:proofErr w:type="spellStart"/>
      <w:r w:rsidRPr="002977FA">
        <w:rPr>
          <w:rFonts w:ascii="Cambria" w:eastAsia="Cambria" w:hAnsi="Cambria" w:cs="Cambria"/>
          <w:sz w:val="20"/>
          <w:szCs w:val="20"/>
        </w:rPr>
        <w:t>Handayani</w:t>
      </w:r>
      <w:proofErr w:type="spellEnd"/>
      <w:r w:rsidRPr="002977FA">
        <w:rPr>
          <w:rFonts w:ascii="Cambria" w:eastAsia="Cambria" w:hAnsi="Cambria" w:cs="Cambria"/>
          <w:sz w:val="20"/>
          <w:szCs w:val="20"/>
        </w:rPr>
        <w:t xml:space="preserve">, A. (2018). </w:t>
      </w:r>
      <w:proofErr w:type="spellStart"/>
      <w:r w:rsidRPr="002977FA">
        <w:rPr>
          <w:rFonts w:ascii="Cambria" w:eastAsia="Cambria" w:hAnsi="Cambria" w:cs="Cambria"/>
          <w:i/>
          <w:sz w:val="20"/>
          <w:szCs w:val="20"/>
        </w:rPr>
        <w:t>Pengaruh</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Dpk</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Npl</w:t>
      </w:r>
      <w:proofErr w:type="spellEnd"/>
      <w:r w:rsidRPr="002977FA">
        <w:rPr>
          <w:rFonts w:ascii="Cambria" w:eastAsia="Cambria" w:hAnsi="Cambria" w:cs="Cambria"/>
          <w:i/>
          <w:sz w:val="20"/>
          <w:szCs w:val="20"/>
        </w:rPr>
        <w:t xml:space="preserve"> Dan </w:t>
      </w:r>
      <w:proofErr w:type="spellStart"/>
      <w:r w:rsidRPr="002977FA">
        <w:rPr>
          <w:rFonts w:ascii="Cambria" w:eastAsia="Cambria" w:hAnsi="Cambria" w:cs="Cambria"/>
          <w:i/>
          <w:sz w:val="20"/>
          <w:szCs w:val="20"/>
        </w:rPr>
        <w:t>Roa</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Terhadap</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Pada Bank </w:t>
      </w:r>
      <w:proofErr w:type="spellStart"/>
      <w:r w:rsidRPr="002977FA">
        <w:rPr>
          <w:rFonts w:ascii="Cambria" w:eastAsia="Cambria" w:hAnsi="Cambria" w:cs="Cambria"/>
          <w:i/>
          <w:sz w:val="20"/>
          <w:szCs w:val="20"/>
        </w:rPr>
        <w:t>Umum</w:t>
      </w:r>
      <w:proofErr w:type="spellEnd"/>
      <w:r w:rsidRPr="002977FA">
        <w:rPr>
          <w:rFonts w:ascii="Cambria" w:eastAsia="Cambria" w:hAnsi="Cambria" w:cs="Cambria"/>
          <w:i/>
          <w:sz w:val="20"/>
          <w:szCs w:val="20"/>
        </w:rPr>
        <w:t xml:space="preserve"> Yang </w:t>
      </w:r>
      <w:proofErr w:type="spellStart"/>
      <w:r w:rsidRPr="002977FA">
        <w:rPr>
          <w:rFonts w:ascii="Cambria" w:eastAsia="Cambria" w:hAnsi="Cambria" w:cs="Cambria"/>
          <w:i/>
          <w:sz w:val="20"/>
          <w:szCs w:val="20"/>
        </w:rPr>
        <w:t>Terdaftar</w:t>
      </w:r>
      <w:proofErr w:type="spellEnd"/>
      <w:r w:rsidRPr="002977FA">
        <w:rPr>
          <w:rFonts w:ascii="Cambria" w:eastAsia="Cambria" w:hAnsi="Cambria" w:cs="Cambria"/>
          <w:i/>
          <w:sz w:val="20"/>
          <w:szCs w:val="20"/>
        </w:rPr>
        <w:t xml:space="preserve"> Di Bursa </w:t>
      </w:r>
      <w:proofErr w:type="spellStart"/>
      <w:r w:rsidRPr="002977FA">
        <w:rPr>
          <w:rFonts w:ascii="Cambria" w:eastAsia="Cambria" w:hAnsi="Cambria" w:cs="Cambria"/>
          <w:i/>
          <w:sz w:val="20"/>
          <w:szCs w:val="20"/>
        </w:rPr>
        <w:t>Efek</w:t>
      </w:r>
      <w:proofErr w:type="spellEnd"/>
      <w:r w:rsidRPr="002977FA">
        <w:rPr>
          <w:rFonts w:ascii="Cambria" w:eastAsia="Cambria" w:hAnsi="Cambria" w:cs="Cambria"/>
          <w:i/>
          <w:sz w:val="20"/>
          <w:szCs w:val="20"/>
        </w:rPr>
        <w:t xml:space="preserve"> Indonesia </w:t>
      </w:r>
      <w:proofErr w:type="spellStart"/>
      <w:r w:rsidRPr="002977FA">
        <w:rPr>
          <w:rFonts w:ascii="Cambria" w:eastAsia="Cambria" w:hAnsi="Cambria" w:cs="Cambria"/>
          <w:i/>
          <w:sz w:val="20"/>
          <w:szCs w:val="20"/>
        </w:rPr>
        <w:t>Periode</w:t>
      </w:r>
      <w:proofErr w:type="spellEnd"/>
      <w:r w:rsidRPr="002977FA">
        <w:rPr>
          <w:rFonts w:ascii="Cambria" w:eastAsia="Cambria" w:hAnsi="Cambria" w:cs="Cambria"/>
          <w:i/>
          <w:sz w:val="20"/>
          <w:szCs w:val="20"/>
        </w:rPr>
        <w:t xml:space="preserve"> 2011-20.</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Jurnal</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Penelitian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dan </w:t>
      </w:r>
      <w:proofErr w:type="spellStart"/>
      <w:r w:rsidRPr="002977FA">
        <w:rPr>
          <w:rFonts w:ascii="Cambria" w:eastAsia="Cambria" w:hAnsi="Cambria" w:cs="Cambria"/>
          <w:sz w:val="20"/>
          <w:szCs w:val="20"/>
        </w:rPr>
        <w:t>Akuntansi</w:t>
      </w:r>
      <w:proofErr w:type="spellEnd"/>
      <w:r w:rsidRPr="002977FA">
        <w:rPr>
          <w:rFonts w:ascii="Cambria" w:eastAsia="Cambria" w:hAnsi="Cambria" w:cs="Cambria"/>
          <w:sz w:val="20"/>
          <w:szCs w:val="20"/>
        </w:rPr>
        <w:t xml:space="preserve"> (JPENSI), 3(1), 623-631.</w:t>
      </w:r>
    </w:p>
    <w:p w14:paraId="5A0D6C3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[14]</w:t>
      </w:r>
      <w:r>
        <w:rPr>
          <w:rFonts w:ascii="Cambria" w:eastAsia="Cambria" w:hAnsi="Cambria" w:cs="Cambria"/>
          <w:sz w:val="20"/>
          <w:szCs w:val="20"/>
        </w:rPr>
        <w:tab/>
      </w:r>
      <w:proofErr w:type="spellStart"/>
      <w:r w:rsidRPr="002977FA">
        <w:rPr>
          <w:rFonts w:ascii="Cambria" w:eastAsia="Cambria" w:hAnsi="Cambria" w:cs="Cambria"/>
          <w:sz w:val="20"/>
          <w:szCs w:val="20"/>
        </w:rPr>
        <w:t>Hasibuan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Malayu.S.P</w:t>
      </w:r>
      <w:proofErr w:type="spellEnd"/>
      <w:r w:rsidRPr="002977FA">
        <w:rPr>
          <w:rFonts w:ascii="Cambria" w:eastAsia="Cambria" w:hAnsi="Cambria" w:cs="Cambria"/>
          <w:sz w:val="20"/>
          <w:szCs w:val="20"/>
        </w:rPr>
        <w:t xml:space="preserve">. 2008. </w:t>
      </w:r>
      <w:r w:rsidRPr="002977FA">
        <w:rPr>
          <w:rFonts w:ascii="Cambria" w:eastAsia="Cambria" w:hAnsi="Cambria" w:cs="Cambria"/>
          <w:i/>
          <w:iCs/>
          <w:sz w:val="20"/>
          <w:szCs w:val="20"/>
        </w:rPr>
        <w:t xml:space="preserve">Dasar- Dasar </w:t>
      </w:r>
      <w:proofErr w:type="spellStart"/>
      <w:r w:rsidRPr="002977FA">
        <w:rPr>
          <w:rFonts w:ascii="Cambria" w:eastAsia="Cambria" w:hAnsi="Cambria" w:cs="Cambria"/>
          <w:i/>
          <w:iCs/>
          <w:sz w:val="20"/>
          <w:szCs w:val="20"/>
        </w:rPr>
        <w:t>Perbankan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Bumi</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Aksara</w:t>
      </w:r>
      <w:proofErr w:type="spellEnd"/>
      <w:r w:rsidRPr="002977FA">
        <w:rPr>
          <w:rFonts w:ascii="Cambria" w:eastAsia="Cambria" w:hAnsi="Cambria" w:cs="Cambria"/>
          <w:sz w:val="20"/>
          <w:szCs w:val="20"/>
        </w:rPr>
        <w:t>: Jakarta.</w:t>
      </w:r>
    </w:p>
    <w:p w14:paraId="4FFCB412"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[15]</w:t>
      </w:r>
      <w:r>
        <w:rPr>
          <w:rFonts w:ascii="Cambria" w:eastAsia="Cambria" w:hAnsi="Cambria" w:cs="Cambria"/>
          <w:sz w:val="20"/>
          <w:szCs w:val="20"/>
        </w:rPr>
        <w:tab/>
      </w:r>
      <w:proofErr w:type="spellStart"/>
      <w:r w:rsidRPr="002977FA">
        <w:rPr>
          <w:rFonts w:ascii="Cambria" w:eastAsia="Cambria" w:hAnsi="Cambria" w:cs="Cambria"/>
          <w:sz w:val="20"/>
          <w:szCs w:val="20"/>
        </w:rPr>
        <w:t>Hidayat</w:t>
      </w:r>
      <w:proofErr w:type="spellEnd"/>
      <w:r w:rsidRPr="002977FA">
        <w:rPr>
          <w:rFonts w:ascii="Cambria" w:eastAsia="Cambria" w:hAnsi="Cambria" w:cs="Cambria"/>
          <w:sz w:val="20"/>
          <w:szCs w:val="20"/>
        </w:rPr>
        <w:t>, RAL (2016). </w:t>
      </w:r>
      <w:proofErr w:type="spellStart"/>
      <w:r w:rsidRPr="002977FA">
        <w:rPr>
          <w:rFonts w:ascii="Cambria" w:eastAsia="Cambria" w:hAnsi="Cambria" w:cs="Cambria"/>
          <w:i/>
          <w:sz w:val="20"/>
          <w:szCs w:val="20"/>
        </w:rPr>
        <w:t>Pengaruh</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variabel</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rasio</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keuangan</w:t>
      </w:r>
      <w:proofErr w:type="spellEnd"/>
      <w:r w:rsidRPr="002977FA">
        <w:rPr>
          <w:rFonts w:ascii="Cambria" w:eastAsia="Cambria" w:hAnsi="Cambria" w:cs="Cambria"/>
          <w:i/>
          <w:sz w:val="20"/>
          <w:szCs w:val="20"/>
        </w:rPr>
        <w:t xml:space="preserve"> dan </w:t>
      </w:r>
      <w:proofErr w:type="spellStart"/>
      <w:r w:rsidRPr="002977FA">
        <w:rPr>
          <w:rFonts w:ascii="Cambria" w:eastAsia="Cambria" w:hAnsi="Cambria" w:cs="Cambria"/>
          <w:i/>
          <w:sz w:val="20"/>
          <w:szCs w:val="20"/>
        </w:rPr>
        <w:t>makroekonomi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terhadap</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pemberian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lastRenderedPageBreak/>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sektor</w:t>
      </w:r>
      <w:proofErr w:type="spellEnd"/>
      <w:r w:rsidRPr="002977FA">
        <w:rPr>
          <w:rFonts w:ascii="Cambria" w:eastAsia="Cambria" w:hAnsi="Cambria" w:cs="Cambria"/>
          <w:i/>
          <w:sz w:val="20"/>
          <w:szCs w:val="20"/>
        </w:rPr>
        <w:t xml:space="preserve"> UMKM oleh </w:t>
      </w:r>
      <w:proofErr w:type="spellStart"/>
      <w:r w:rsidRPr="002977FA">
        <w:rPr>
          <w:rFonts w:ascii="Cambria" w:eastAsia="Cambria" w:hAnsi="Cambria" w:cs="Cambria"/>
          <w:i/>
          <w:sz w:val="20"/>
          <w:szCs w:val="20"/>
        </w:rPr>
        <w:t>perbankan</w:t>
      </w:r>
      <w:proofErr w:type="spellEnd"/>
      <w:r w:rsidRPr="002977FA">
        <w:rPr>
          <w:rFonts w:ascii="Cambria" w:eastAsia="Cambria" w:hAnsi="Cambria" w:cs="Cambria"/>
          <w:i/>
          <w:sz w:val="20"/>
          <w:szCs w:val="20"/>
        </w:rPr>
        <w:t xml:space="preserve"> di Indonesia. </w:t>
      </w:r>
      <w:proofErr w:type="spellStart"/>
      <w:r w:rsidRPr="002977FA">
        <w:rPr>
          <w:rFonts w:ascii="Cambria" w:eastAsia="Cambria" w:hAnsi="Cambria" w:cs="Cambria"/>
          <w:iCs/>
          <w:sz w:val="20"/>
          <w:szCs w:val="20"/>
        </w:rPr>
        <w:t>Jurnal</w:t>
      </w:r>
      <w:proofErr w:type="spellEnd"/>
      <w:r w:rsidRPr="002977FA">
        <w:rPr>
          <w:rFonts w:ascii="Cambria" w:eastAsia="Cambria" w:hAnsi="Cambria" w:cs="Cambria"/>
          <w:iCs/>
          <w:sz w:val="20"/>
          <w:szCs w:val="20"/>
        </w:rPr>
        <w:t xml:space="preserve"> </w:t>
      </w:r>
      <w:proofErr w:type="spellStart"/>
      <w:r w:rsidRPr="002977FA">
        <w:rPr>
          <w:rFonts w:ascii="Cambria" w:eastAsia="Cambria" w:hAnsi="Cambria" w:cs="Cambria"/>
          <w:iCs/>
          <w:sz w:val="20"/>
          <w:szCs w:val="20"/>
        </w:rPr>
        <w:t>Manajemen</w:t>
      </w:r>
      <w:proofErr w:type="spellEnd"/>
      <w:r w:rsidRPr="002977FA">
        <w:rPr>
          <w:rFonts w:ascii="Cambria" w:eastAsia="Cambria" w:hAnsi="Cambria" w:cs="Cambria"/>
          <w:iCs/>
          <w:sz w:val="20"/>
          <w:szCs w:val="20"/>
        </w:rPr>
        <w:t xml:space="preserve"> dan </w:t>
      </w:r>
      <w:proofErr w:type="spellStart"/>
      <w:r w:rsidRPr="002977FA">
        <w:rPr>
          <w:rFonts w:ascii="Cambria" w:eastAsia="Cambria" w:hAnsi="Cambria" w:cs="Cambria"/>
          <w:iCs/>
          <w:sz w:val="20"/>
          <w:szCs w:val="20"/>
        </w:rPr>
        <w:t>Pemasaran</w:t>
      </w:r>
      <w:proofErr w:type="spellEnd"/>
      <w:r w:rsidRPr="002977FA">
        <w:rPr>
          <w:rFonts w:ascii="Cambria" w:eastAsia="Cambria" w:hAnsi="Cambria" w:cs="Cambria"/>
          <w:iCs/>
          <w:sz w:val="20"/>
          <w:szCs w:val="20"/>
        </w:rPr>
        <w:t xml:space="preserve"> </w:t>
      </w:r>
      <w:proofErr w:type="spellStart"/>
      <w:proofErr w:type="gramStart"/>
      <w:r w:rsidRPr="002977FA">
        <w:rPr>
          <w:rFonts w:ascii="Cambria" w:eastAsia="Cambria" w:hAnsi="Cambria" w:cs="Cambria"/>
          <w:iCs/>
          <w:sz w:val="20"/>
          <w:szCs w:val="20"/>
        </w:rPr>
        <w:t>Jasa</w:t>
      </w:r>
      <w:proofErr w:type="spellEnd"/>
      <w:r w:rsidRPr="002977FA">
        <w:rPr>
          <w:rFonts w:ascii="Cambria" w:eastAsia="Cambria" w:hAnsi="Cambria" w:cs="Cambria"/>
          <w:sz w:val="20"/>
          <w:szCs w:val="20"/>
        </w:rPr>
        <w:t> ,</w:t>
      </w:r>
      <w:proofErr w:type="gramEnd"/>
      <w:r w:rsidRPr="002977FA">
        <w:rPr>
          <w:rFonts w:ascii="Cambria" w:eastAsia="Cambria" w:hAnsi="Cambria" w:cs="Cambria"/>
          <w:sz w:val="20"/>
          <w:szCs w:val="20"/>
        </w:rPr>
        <w:t> </w:t>
      </w:r>
      <w:r w:rsidRPr="002977FA">
        <w:rPr>
          <w:rFonts w:ascii="Cambria" w:eastAsia="Cambria" w:hAnsi="Cambria" w:cs="Cambria"/>
          <w:iCs/>
          <w:sz w:val="20"/>
          <w:szCs w:val="20"/>
        </w:rPr>
        <w:t>9</w:t>
      </w:r>
      <w:r w:rsidRPr="002977FA">
        <w:rPr>
          <w:rFonts w:ascii="Cambria" w:eastAsia="Cambria" w:hAnsi="Cambria" w:cs="Cambria"/>
          <w:sz w:val="20"/>
          <w:szCs w:val="20"/>
        </w:rPr>
        <w:t> (2), 253-268.</w:t>
      </w:r>
    </w:p>
    <w:p w14:paraId="2C9504AF"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[16]</w:t>
      </w:r>
      <w:r>
        <w:rPr>
          <w:rFonts w:ascii="Cambria" w:eastAsia="Cambria" w:hAnsi="Cambria" w:cs="Cambria"/>
          <w:sz w:val="20"/>
          <w:szCs w:val="20"/>
        </w:rPr>
        <w:tab/>
      </w:r>
      <w:proofErr w:type="spellStart"/>
      <w:r w:rsidRPr="002977FA">
        <w:rPr>
          <w:rFonts w:ascii="Cambria" w:eastAsia="Cambria" w:hAnsi="Cambria" w:cs="Cambria"/>
          <w:sz w:val="20"/>
          <w:szCs w:val="20"/>
        </w:rPr>
        <w:t>Imaulandy</w:t>
      </w:r>
      <w:proofErr w:type="spellEnd"/>
      <w:r w:rsidRPr="002977FA">
        <w:rPr>
          <w:rFonts w:ascii="Cambria" w:eastAsia="Cambria" w:hAnsi="Cambria" w:cs="Cambria"/>
          <w:sz w:val="20"/>
          <w:szCs w:val="20"/>
        </w:rPr>
        <w:t>, W. (2013). </w:t>
      </w:r>
      <w:proofErr w:type="spellStart"/>
      <w:r w:rsidRPr="002977FA">
        <w:rPr>
          <w:rFonts w:ascii="Cambria" w:eastAsia="Cambria" w:hAnsi="Cambria" w:cs="Cambria"/>
          <w:sz w:val="20"/>
          <w:szCs w:val="20"/>
        </w:rPr>
        <w:t>Analisis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variabel</w:t>
      </w:r>
      <w:proofErr w:type="spellEnd"/>
      <w:r w:rsidRPr="002977FA">
        <w:rPr>
          <w:rFonts w:ascii="Cambria" w:eastAsia="Cambria" w:hAnsi="Cambria" w:cs="Cambria"/>
          <w:sz w:val="20"/>
          <w:szCs w:val="20"/>
        </w:rPr>
        <w:t xml:space="preserve"> DPK, CAR, NPL, LDR, ROA, GWM, dan </w:t>
      </w:r>
      <w:proofErr w:type="spellStart"/>
      <w:r w:rsidRPr="002977FA">
        <w:rPr>
          <w:rFonts w:ascii="Cambria" w:eastAsia="Cambria" w:hAnsi="Cambria" w:cs="Cambria"/>
          <w:sz w:val="20"/>
          <w:szCs w:val="20"/>
        </w:rPr>
        <w:t>inflasi</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terhadap</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penyaluran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kredit</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investasi</w:t>
      </w:r>
      <w:proofErr w:type="spellEnd"/>
      <w:r w:rsidRPr="002977FA">
        <w:rPr>
          <w:rFonts w:ascii="Cambria" w:eastAsia="Cambria" w:hAnsi="Cambria" w:cs="Cambria"/>
          <w:sz w:val="20"/>
          <w:szCs w:val="20"/>
        </w:rPr>
        <w:t xml:space="preserve"> pada Bank BUMN (</w:t>
      </w:r>
      <w:proofErr w:type="spellStart"/>
      <w:r w:rsidRPr="002977FA">
        <w:rPr>
          <w:rFonts w:ascii="Cambria" w:eastAsia="Cambria" w:hAnsi="Cambria" w:cs="Cambria"/>
          <w:sz w:val="20"/>
          <w:szCs w:val="20"/>
        </w:rPr>
        <w:t>periode</w:t>
      </w:r>
      <w:proofErr w:type="spellEnd"/>
      <w:r w:rsidRPr="002977FA">
        <w:rPr>
          <w:rFonts w:ascii="Cambria" w:eastAsia="Cambria" w:hAnsi="Cambria" w:cs="Cambria"/>
          <w:sz w:val="20"/>
          <w:szCs w:val="20"/>
        </w:rPr>
        <w:t xml:space="preserve"> 2005–2013).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Ilmiah</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Mahasiswa</w:t>
      </w:r>
      <w:proofErr w:type="spellEnd"/>
      <w:r w:rsidRPr="002977FA">
        <w:rPr>
          <w:rFonts w:ascii="Cambria" w:eastAsia="Cambria" w:hAnsi="Cambria" w:cs="Cambria"/>
          <w:i/>
          <w:iCs/>
          <w:sz w:val="20"/>
          <w:szCs w:val="20"/>
        </w:rPr>
        <w:t xml:space="preserve"> </w:t>
      </w:r>
      <w:proofErr w:type="gramStart"/>
      <w:r w:rsidRPr="002977FA">
        <w:rPr>
          <w:rFonts w:ascii="Cambria" w:eastAsia="Cambria" w:hAnsi="Cambria" w:cs="Cambria"/>
          <w:i/>
          <w:iCs/>
          <w:sz w:val="20"/>
          <w:szCs w:val="20"/>
        </w:rPr>
        <w:t>FEB</w:t>
      </w:r>
      <w:r w:rsidRPr="002977FA">
        <w:rPr>
          <w:rFonts w:ascii="Cambria" w:eastAsia="Cambria" w:hAnsi="Cambria" w:cs="Cambria"/>
          <w:sz w:val="20"/>
          <w:szCs w:val="20"/>
        </w:rPr>
        <w:t> ,</w:t>
      </w:r>
      <w:proofErr w:type="gramEnd"/>
      <w:r w:rsidRPr="002977FA">
        <w:rPr>
          <w:rFonts w:ascii="Cambria" w:eastAsia="Cambria" w:hAnsi="Cambria" w:cs="Cambria"/>
          <w:sz w:val="20"/>
          <w:szCs w:val="20"/>
        </w:rPr>
        <w:t> </w:t>
      </w:r>
      <w:r w:rsidRPr="002977FA">
        <w:rPr>
          <w:rFonts w:ascii="Cambria" w:eastAsia="Cambria" w:hAnsi="Cambria" w:cs="Cambria"/>
          <w:i/>
          <w:iCs/>
          <w:sz w:val="20"/>
          <w:szCs w:val="20"/>
        </w:rPr>
        <w:t>2</w:t>
      </w:r>
      <w:r w:rsidRPr="002977FA">
        <w:rPr>
          <w:rFonts w:ascii="Cambria" w:eastAsia="Cambria" w:hAnsi="Cambria" w:cs="Cambria"/>
          <w:sz w:val="20"/>
          <w:szCs w:val="20"/>
        </w:rPr>
        <w:t> (2).</w:t>
      </w:r>
    </w:p>
    <w:p w14:paraId="6BE187DC"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[17]</w:t>
      </w:r>
      <w:r>
        <w:rPr>
          <w:rFonts w:ascii="Cambria" w:eastAsia="Cambria" w:hAnsi="Cambria" w:cs="Cambria"/>
          <w:sz w:val="20"/>
          <w:szCs w:val="20"/>
        </w:rPr>
        <w:tab/>
      </w:r>
      <w:r w:rsidRPr="002977FA">
        <w:rPr>
          <w:rFonts w:ascii="Cambria" w:eastAsia="Cambria" w:hAnsi="Cambria" w:cs="Cambria"/>
          <w:sz w:val="20"/>
          <w:szCs w:val="20"/>
        </w:rPr>
        <w:t xml:space="preserve">Ismail, A. (2018). </w:t>
      </w:r>
      <w:proofErr w:type="spellStart"/>
      <w:r w:rsidRPr="002977FA">
        <w:rPr>
          <w:rFonts w:ascii="Cambria" w:eastAsia="Cambria" w:hAnsi="Cambria" w:cs="Cambria"/>
          <w:i/>
          <w:sz w:val="20"/>
          <w:szCs w:val="20"/>
        </w:rPr>
        <w:t>Determinan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Umkm</w:t>
      </w:r>
      <w:proofErr w:type="spellEnd"/>
      <w:r w:rsidRPr="002977FA">
        <w:rPr>
          <w:rFonts w:ascii="Cambria" w:eastAsia="Cambria" w:hAnsi="Cambria" w:cs="Cambria"/>
          <w:i/>
          <w:sz w:val="20"/>
          <w:szCs w:val="20"/>
        </w:rPr>
        <w:t xml:space="preserve"> Pada Bank </w:t>
      </w:r>
      <w:proofErr w:type="spellStart"/>
      <w:r w:rsidRPr="002977FA">
        <w:rPr>
          <w:rFonts w:ascii="Cambria" w:eastAsia="Cambria" w:hAnsi="Cambria" w:cs="Cambria"/>
          <w:i/>
          <w:sz w:val="20"/>
          <w:szCs w:val="20"/>
        </w:rPr>
        <w:t>Umum</w:t>
      </w:r>
      <w:proofErr w:type="spellEnd"/>
      <w:r w:rsidRPr="002977FA">
        <w:rPr>
          <w:rFonts w:ascii="Cambria" w:eastAsia="Cambria" w:hAnsi="Cambria" w:cs="Cambria"/>
          <w:i/>
          <w:sz w:val="20"/>
          <w:szCs w:val="20"/>
        </w:rPr>
        <w:t xml:space="preserve"> Di </w:t>
      </w:r>
      <w:proofErr w:type="spellStart"/>
      <w:r w:rsidRPr="002977FA">
        <w:rPr>
          <w:rFonts w:ascii="Cambria" w:eastAsia="Cambria" w:hAnsi="Cambria" w:cs="Cambria"/>
          <w:i/>
          <w:sz w:val="20"/>
          <w:szCs w:val="20"/>
        </w:rPr>
        <w:t>Provinsi</w:t>
      </w:r>
      <w:proofErr w:type="spellEnd"/>
      <w:r w:rsidRPr="002977FA">
        <w:rPr>
          <w:rFonts w:ascii="Cambria" w:eastAsia="Cambria" w:hAnsi="Cambria" w:cs="Cambria"/>
          <w:i/>
          <w:sz w:val="20"/>
          <w:szCs w:val="20"/>
        </w:rPr>
        <w:t xml:space="preserve"> Kalimantan Barat</w:t>
      </w:r>
      <w:r w:rsidRPr="002977FA">
        <w:rPr>
          <w:rFonts w:ascii="Cambria" w:eastAsia="Cambria" w:hAnsi="Cambria" w:cs="Cambria"/>
          <w:sz w:val="20"/>
          <w:szCs w:val="20"/>
        </w:rPr>
        <w:t>. </w:t>
      </w:r>
      <w:proofErr w:type="spellStart"/>
      <w:r w:rsidRPr="002977FA">
        <w:rPr>
          <w:rFonts w:ascii="Cambria" w:eastAsia="Cambria" w:hAnsi="Cambria" w:cs="Cambria"/>
          <w:i/>
          <w:iCs/>
          <w:sz w:val="20"/>
          <w:szCs w:val="20"/>
        </w:rPr>
        <w:t>Prosiding</w:t>
      </w:r>
      <w:proofErr w:type="spellEnd"/>
      <w:r w:rsidRPr="002977FA">
        <w:rPr>
          <w:rFonts w:ascii="Cambria" w:eastAsia="Cambria" w:hAnsi="Cambria" w:cs="Cambria"/>
          <w:i/>
          <w:iCs/>
          <w:sz w:val="20"/>
          <w:szCs w:val="20"/>
        </w:rPr>
        <w:t xml:space="preserve"> SATIESP</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Fakultas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dan </w:t>
      </w:r>
      <w:proofErr w:type="spellStart"/>
      <w:r w:rsidRPr="002977FA">
        <w:rPr>
          <w:rFonts w:ascii="Cambria" w:eastAsia="Cambria" w:hAnsi="Cambria" w:cs="Cambria"/>
          <w:sz w:val="20"/>
          <w:szCs w:val="20"/>
        </w:rPr>
        <w:t>Bisnis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Universitas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Tanjungpura</w:t>
      </w:r>
      <w:proofErr w:type="spellEnd"/>
      <w:r w:rsidRPr="002977FA">
        <w:rPr>
          <w:rFonts w:ascii="Cambria" w:eastAsia="Cambria" w:hAnsi="Cambria" w:cs="Cambria"/>
          <w:sz w:val="20"/>
          <w:szCs w:val="20"/>
        </w:rPr>
        <w:t>, Indonesia.</w:t>
      </w:r>
    </w:p>
    <w:p w14:paraId="4625FE67"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[18]</w:t>
      </w:r>
      <w:r>
        <w:rPr>
          <w:rFonts w:ascii="Cambria" w:eastAsia="Cambria" w:hAnsi="Cambria" w:cs="Cambria"/>
          <w:sz w:val="20"/>
          <w:szCs w:val="20"/>
        </w:rPr>
        <w:tab/>
      </w:r>
      <w:proofErr w:type="spellStart"/>
      <w:r w:rsidRPr="002977FA">
        <w:rPr>
          <w:rFonts w:ascii="Cambria" w:eastAsia="Cambria" w:hAnsi="Cambria" w:cs="Cambria"/>
          <w:sz w:val="20"/>
          <w:szCs w:val="20"/>
        </w:rPr>
        <w:t>Kasmir</w:t>
      </w:r>
      <w:proofErr w:type="spellEnd"/>
      <w:r w:rsidRPr="002977FA">
        <w:rPr>
          <w:rFonts w:ascii="Cambria" w:eastAsia="Cambria" w:hAnsi="Cambria" w:cs="Cambria"/>
          <w:sz w:val="20"/>
          <w:szCs w:val="20"/>
        </w:rPr>
        <w:t xml:space="preserve">, D. 2012. </w:t>
      </w:r>
      <w:r w:rsidRPr="002977FA">
        <w:rPr>
          <w:rFonts w:ascii="Cambria" w:eastAsia="Cambria" w:hAnsi="Cambria" w:cs="Cambria"/>
          <w:i/>
          <w:iCs/>
          <w:sz w:val="20"/>
          <w:szCs w:val="20"/>
        </w:rPr>
        <w:t xml:space="preserve">Bank Dan Lembaga </w:t>
      </w:r>
      <w:proofErr w:type="spellStart"/>
      <w:r w:rsidRPr="002977FA">
        <w:rPr>
          <w:rFonts w:ascii="Cambria" w:eastAsia="Cambria" w:hAnsi="Cambria" w:cs="Cambria"/>
          <w:i/>
          <w:iCs/>
          <w:sz w:val="20"/>
          <w:szCs w:val="20"/>
        </w:rPr>
        <w:t>Keuangan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Lainnya</w:t>
      </w:r>
      <w:proofErr w:type="spellEnd"/>
      <w:r w:rsidRPr="002977FA">
        <w:rPr>
          <w:rFonts w:ascii="Cambria" w:eastAsia="Cambria" w:hAnsi="Cambria" w:cs="Cambria"/>
          <w:i/>
          <w:iCs/>
          <w:sz w:val="20"/>
          <w:szCs w:val="20"/>
        </w:rPr>
        <w:t xml:space="preserve"> </w:t>
      </w:r>
      <w:r w:rsidRPr="002977FA">
        <w:rPr>
          <w:rFonts w:ascii="Cambria" w:eastAsia="Cambria" w:hAnsi="Cambria" w:cs="Cambria"/>
          <w:sz w:val="20"/>
          <w:szCs w:val="20"/>
        </w:rPr>
        <w:t xml:space="preserve">(11 ed.). Jakarta: Raja </w:t>
      </w:r>
      <w:proofErr w:type="spellStart"/>
      <w:r w:rsidRPr="002977FA">
        <w:rPr>
          <w:rFonts w:ascii="Cambria" w:eastAsia="Cambria" w:hAnsi="Cambria" w:cs="Cambria"/>
          <w:sz w:val="20"/>
          <w:szCs w:val="20"/>
        </w:rPr>
        <w:t>Grafindo</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Persada</w:t>
      </w:r>
      <w:proofErr w:type="spellEnd"/>
      <w:r w:rsidRPr="002977FA">
        <w:rPr>
          <w:rFonts w:ascii="Cambria" w:eastAsia="Cambria" w:hAnsi="Cambria" w:cs="Cambria"/>
          <w:sz w:val="20"/>
          <w:szCs w:val="20"/>
        </w:rPr>
        <w:t xml:space="preserve"> </w:t>
      </w:r>
    </w:p>
    <w:p w14:paraId="3A9D9C72"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lang w:val="id-ID"/>
        </w:rPr>
      </w:pPr>
      <w:r>
        <w:rPr>
          <w:rFonts w:ascii="Cambria" w:eastAsia="Cambria" w:hAnsi="Cambria" w:cs="Cambria"/>
          <w:sz w:val="20"/>
          <w:szCs w:val="20"/>
        </w:rPr>
        <w:t>[19]</w:t>
      </w:r>
      <w:r>
        <w:rPr>
          <w:rFonts w:ascii="Cambria" w:eastAsia="Cambria" w:hAnsi="Cambria" w:cs="Cambria"/>
          <w:sz w:val="20"/>
          <w:szCs w:val="20"/>
        </w:rPr>
        <w:tab/>
      </w:r>
      <w:proofErr w:type="spellStart"/>
      <w:r w:rsidRPr="002977FA">
        <w:rPr>
          <w:rFonts w:ascii="Cambria" w:eastAsia="Cambria" w:hAnsi="Cambria" w:cs="Cambria"/>
          <w:sz w:val="20"/>
          <w:szCs w:val="20"/>
        </w:rPr>
        <w:t>Khotimah</w:t>
      </w:r>
      <w:proofErr w:type="spellEnd"/>
      <w:r w:rsidRPr="002977FA">
        <w:rPr>
          <w:rFonts w:ascii="Cambria" w:eastAsia="Cambria" w:hAnsi="Cambria" w:cs="Cambria"/>
          <w:sz w:val="20"/>
          <w:szCs w:val="20"/>
        </w:rPr>
        <w:t xml:space="preserve">, F. Q., &amp; </w:t>
      </w:r>
      <w:proofErr w:type="spellStart"/>
      <w:r w:rsidRPr="002977FA">
        <w:rPr>
          <w:rFonts w:ascii="Cambria" w:eastAsia="Cambria" w:hAnsi="Cambria" w:cs="Cambria"/>
          <w:sz w:val="20"/>
          <w:szCs w:val="20"/>
        </w:rPr>
        <w:t>Atiningsih</w:t>
      </w:r>
      <w:proofErr w:type="spellEnd"/>
      <w:r w:rsidRPr="002977FA">
        <w:rPr>
          <w:rFonts w:ascii="Cambria" w:eastAsia="Cambria" w:hAnsi="Cambria" w:cs="Cambria"/>
          <w:sz w:val="20"/>
          <w:szCs w:val="20"/>
        </w:rPr>
        <w:t xml:space="preserve">, S. (2018). </w:t>
      </w:r>
      <w:proofErr w:type="spellStart"/>
      <w:r w:rsidRPr="002977FA">
        <w:rPr>
          <w:rFonts w:ascii="Cambria" w:eastAsia="Cambria" w:hAnsi="Cambria" w:cs="Cambria"/>
          <w:i/>
          <w:sz w:val="20"/>
          <w:szCs w:val="20"/>
        </w:rPr>
        <w:t>Pengaruh</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Dpk</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Npl</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Ldr</w:t>
      </w:r>
      <w:proofErr w:type="spellEnd"/>
      <w:r w:rsidRPr="002977FA">
        <w:rPr>
          <w:rFonts w:ascii="Cambria" w:eastAsia="Cambria" w:hAnsi="Cambria" w:cs="Cambria"/>
          <w:i/>
          <w:sz w:val="20"/>
          <w:szCs w:val="20"/>
        </w:rPr>
        <w:t xml:space="preserve"> Dan </w:t>
      </w:r>
      <w:proofErr w:type="spellStart"/>
      <w:r w:rsidRPr="002977FA">
        <w:rPr>
          <w:rFonts w:ascii="Cambria" w:eastAsia="Cambria" w:hAnsi="Cambria" w:cs="Cambria"/>
          <w:i/>
          <w:sz w:val="20"/>
          <w:szCs w:val="20"/>
        </w:rPr>
        <w:t>Suku</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Bunga</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Terhadap</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Umkm</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Studi</w:t>
      </w:r>
      <w:proofErr w:type="spellEnd"/>
      <w:r w:rsidRPr="002977FA">
        <w:rPr>
          <w:rFonts w:ascii="Cambria" w:eastAsia="Cambria" w:hAnsi="Cambria" w:cs="Cambria"/>
          <w:i/>
          <w:sz w:val="20"/>
          <w:szCs w:val="20"/>
        </w:rPr>
        <w:t xml:space="preserve"> Pada </w:t>
      </w:r>
      <w:proofErr w:type="spellStart"/>
      <w:r w:rsidRPr="002977FA">
        <w:rPr>
          <w:rFonts w:ascii="Cambria" w:eastAsia="Cambria" w:hAnsi="Cambria" w:cs="Cambria"/>
          <w:i/>
          <w:sz w:val="20"/>
          <w:szCs w:val="20"/>
        </w:rPr>
        <w:t>Bpr</w:t>
      </w:r>
      <w:proofErr w:type="spellEnd"/>
      <w:r w:rsidRPr="002977FA">
        <w:rPr>
          <w:rFonts w:ascii="Cambria" w:eastAsia="Cambria" w:hAnsi="Cambria" w:cs="Cambria"/>
          <w:i/>
          <w:sz w:val="20"/>
          <w:szCs w:val="20"/>
        </w:rPr>
        <w:t xml:space="preserve"> Di Kota Semarang </w:t>
      </w:r>
      <w:proofErr w:type="spellStart"/>
      <w:r w:rsidRPr="002977FA">
        <w:rPr>
          <w:rFonts w:ascii="Cambria" w:eastAsia="Cambria" w:hAnsi="Cambria" w:cs="Cambria"/>
          <w:i/>
          <w:sz w:val="20"/>
          <w:szCs w:val="20"/>
        </w:rPr>
        <w:t>Tahun</w:t>
      </w:r>
      <w:proofErr w:type="spellEnd"/>
      <w:r w:rsidRPr="002977FA">
        <w:rPr>
          <w:rFonts w:ascii="Cambria" w:eastAsia="Cambria" w:hAnsi="Cambria" w:cs="Cambria"/>
          <w:i/>
          <w:sz w:val="20"/>
          <w:szCs w:val="20"/>
        </w:rPr>
        <w:t xml:space="preserve"> 2013-2016).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Stie</w:t>
      </w:r>
      <w:proofErr w:type="spellEnd"/>
      <w:r w:rsidRPr="002977FA">
        <w:rPr>
          <w:rFonts w:ascii="Cambria" w:eastAsia="Cambria" w:hAnsi="Cambria" w:cs="Cambria"/>
          <w:i/>
          <w:iCs/>
          <w:sz w:val="20"/>
          <w:szCs w:val="20"/>
        </w:rPr>
        <w:t xml:space="preserve"> Semarang</w:t>
      </w:r>
      <w:r w:rsidRPr="002977FA">
        <w:rPr>
          <w:rFonts w:ascii="Cambria" w:eastAsia="Cambria" w:hAnsi="Cambria" w:cs="Cambria"/>
          <w:sz w:val="20"/>
          <w:szCs w:val="20"/>
        </w:rPr>
        <w:t xml:space="preserve">, </w:t>
      </w:r>
      <w:r w:rsidRPr="002977FA">
        <w:rPr>
          <w:rFonts w:ascii="Cambria" w:eastAsia="Cambria" w:hAnsi="Cambria" w:cs="Cambria"/>
          <w:i/>
          <w:iCs/>
          <w:sz w:val="20"/>
          <w:szCs w:val="20"/>
        </w:rPr>
        <w:t>10</w:t>
      </w:r>
      <w:r w:rsidRPr="002977FA">
        <w:rPr>
          <w:rFonts w:ascii="Cambria" w:eastAsia="Cambria" w:hAnsi="Cambria" w:cs="Cambria"/>
          <w:sz w:val="20"/>
          <w:szCs w:val="20"/>
        </w:rPr>
        <w:t>(2), 42–57. https://doi.org/10.33747/stiesmg.v10i2.198</w:t>
      </w:r>
      <w:r w:rsidRPr="002977FA">
        <w:rPr>
          <w:rFonts w:ascii="Cambria" w:eastAsia="Cambria" w:hAnsi="Cambria" w:cs="Cambria"/>
          <w:sz w:val="20"/>
          <w:szCs w:val="20"/>
          <w:lang w:val="id-ID"/>
        </w:rPr>
        <w:t>.</w:t>
      </w:r>
    </w:p>
    <w:p w14:paraId="4B8791E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z w:val="20"/>
          <w:szCs w:val="20"/>
        </w:rPr>
        <w:tab/>
      </w:r>
      <w:proofErr w:type="spellStart"/>
      <w:r w:rsidRPr="002977FA">
        <w:rPr>
          <w:rFonts w:ascii="Cambria" w:eastAsia="Cambria" w:hAnsi="Cambria" w:cs="Cambria"/>
          <w:sz w:val="20"/>
          <w:szCs w:val="20"/>
        </w:rPr>
        <w:t>Kumaat</w:t>
      </w:r>
      <w:proofErr w:type="spellEnd"/>
      <w:r w:rsidRPr="002977FA">
        <w:rPr>
          <w:rFonts w:ascii="Cambria" w:eastAsia="Cambria" w:hAnsi="Cambria" w:cs="Cambria"/>
          <w:sz w:val="20"/>
          <w:szCs w:val="20"/>
        </w:rPr>
        <w:t xml:space="preserve">, R. J., Pembangunan, J. 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F., &amp; </w:t>
      </w:r>
      <w:proofErr w:type="spellStart"/>
      <w:r w:rsidRPr="002977FA">
        <w:rPr>
          <w:rFonts w:ascii="Cambria" w:eastAsia="Cambria" w:hAnsi="Cambria" w:cs="Cambria"/>
          <w:sz w:val="20"/>
          <w:szCs w:val="20"/>
        </w:rPr>
        <w:t>Ratulangi</w:t>
      </w:r>
      <w:proofErr w:type="spellEnd"/>
      <w:r w:rsidRPr="002977FA">
        <w:rPr>
          <w:rFonts w:ascii="Cambria" w:eastAsia="Cambria" w:hAnsi="Cambria" w:cs="Cambria"/>
          <w:sz w:val="20"/>
          <w:szCs w:val="20"/>
        </w:rPr>
        <w:t xml:space="preserve">, U. S. (2018).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Berkala</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Ilmiah</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Efisiensi</w:t>
      </w:r>
      <w:proofErr w:type="spellEnd"/>
      <w:r w:rsidRPr="002977FA">
        <w:rPr>
          <w:rFonts w:ascii="Cambria" w:eastAsia="Cambria" w:hAnsi="Cambria" w:cs="Cambria"/>
          <w:i/>
          <w:iCs/>
          <w:sz w:val="20"/>
          <w:szCs w:val="20"/>
        </w:rPr>
        <w:t xml:space="preserve"> Volume 18 </w:t>
      </w:r>
      <w:proofErr w:type="gramStart"/>
      <w:r w:rsidRPr="002977FA">
        <w:rPr>
          <w:rFonts w:ascii="Cambria" w:eastAsia="Cambria" w:hAnsi="Cambria" w:cs="Cambria"/>
          <w:i/>
          <w:iCs/>
          <w:sz w:val="20"/>
          <w:szCs w:val="20"/>
        </w:rPr>
        <w:t>No .</w:t>
      </w:r>
      <w:proofErr w:type="gramEnd"/>
      <w:r w:rsidRPr="002977FA">
        <w:rPr>
          <w:rFonts w:ascii="Cambria" w:eastAsia="Cambria" w:hAnsi="Cambria" w:cs="Cambria"/>
          <w:i/>
          <w:iCs/>
          <w:sz w:val="20"/>
          <w:szCs w:val="20"/>
        </w:rPr>
        <w:t xml:space="preserve"> 05 </w:t>
      </w:r>
      <w:proofErr w:type="spellStart"/>
      <w:r w:rsidRPr="002977FA">
        <w:rPr>
          <w:rFonts w:ascii="Cambria" w:eastAsia="Cambria" w:hAnsi="Cambria" w:cs="Cambria"/>
          <w:i/>
          <w:iCs/>
          <w:sz w:val="20"/>
          <w:szCs w:val="20"/>
        </w:rPr>
        <w:t>Tahun</w:t>
      </w:r>
      <w:proofErr w:type="spellEnd"/>
      <w:r w:rsidRPr="002977FA">
        <w:rPr>
          <w:rFonts w:ascii="Cambria" w:eastAsia="Cambria" w:hAnsi="Cambria" w:cs="Cambria"/>
          <w:i/>
          <w:iCs/>
          <w:sz w:val="20"/>
          <w:szCs w:val="20"/>
        </w:rPr>
        <w:t xml:space="preserve"> 2018 PENGARUH SUKU BUNGA SERTIFIKAT BANK INDONESIA DANA PIHAK KETIGA DAN </w:t>
      </w:r>
      <w:proofErr w:type="gramStart"/>
      <w:r w:rsidRPr="002977FA">
        <w:rPr>
          <w:rFonts w:ascii="Cambria" w:eastAsia="Cambria" w:hAnsi="Cambria" w:cs="Cambria"/>
          <w:i/>
          <w:iCs/>
          <w:sz w:val="20"/>
          <w:szCs w:val="20"/>
        </w:rPr>
        <w:t>NON PERFORMING</w:t>
      </w:r>
      <w:proofErr w:type="gramEnd"/>
      <w:r w:rsidRPr="002977FA">
        <w:rPr>
          <w:rFonts w:ascii="Cambria" w:eastAsia="Cambria" w:hAnsi="Cambria" w:cs="Cambria"/>
          <w:i/>
          <w:iCs/>
          <w:sz w:val="20"/>
          <w:szCs w:val="20"/>
        </w:rPr>
        <w:t xml:space="preserve"> LOAN TERHADAP KREDIT INVESTASI PERBANKAN</w:t>
      </w:r>
      <w:r w:rsidRPr="002977FA">
        <w:rPr>
          <w:rFonts w:ascii="Cambria" w:eastAsia="Cambria" w:hAnsi="Cambria" w:cs="Cambria"/>
          <w:sz w:val="20"/>
          <w:szCs w:val="20"/>
        </w:rPr>
        <w:t xml:space="preserve">. </w:t>
      </w:r>
      <w:r w:rsidRPr="002977FA">
        <w:rPr>
          <w:rFonts w:ascii="Cambria" w:eastAsia="Cambria" w:hAnsi="Cambria" w:cs="Cambria"/>
          <w:i/>
          <w:iCs/>
          <w:sz w:val="20"/>
          <w:szCs w:val="20"/>
        </w:rPr>
        <w:t>18</w:t>
      </w:r>
      <w:r w:rsidRPr="002977FA">
        <w:rPr>
          <w:rFonts w:ascii="Cambria" w:eastAsia="Cambria" w:hAnsi="Cambria" w:cs="Cambria"/>
          <w:sz w:val="20"/>
          <w:szCs w:val="20"/>
        </w:rPr>
        <w:t>(05), 210–221.</w:t>
      </w:r>
    </w:p>
    <w:p w14:paraId="2AF48E74"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[21]</w:t>
      </w:r>
      <w:r>
        <w:rPr>
          <w:rFonts w:ascii="Cambria" w:eastAsia="Cambria" w:hAnsi="Cambria" w:cs="Cambria"/>
          <w:sz w:val="20"/>
          <w:szCs w:val="20"/>
        </w:rPr>
        <w:tab/>
      </w:r>
      <w:r w:rsidRPr="002977FA">
        <w:rPr>
          <w:rFonts w:ascii="Cambria" w:eastAsia="Cambria" w:hAnsi="Cambria" w:cs="Cambria"/>
          <w:sz w:val="20"/>
          <w:szCs w:val="20"/>
        </w:rPr>
        <w:t xml:space="preserve">Kurniawan, D. (2008). </w:t>
      </w:r>
      <w:proofErr w:type="spellStart"/>
      <w:r w:rsidRPr="002977FA">
        <w:rPr>
          <w:rFonts w:ascii="Cambria" w:eastAsia="Cambria" w:hAnsi="Cambria" w:cs="Cambria"/>
          <w:i/>
          <w:iCs/>
          <w:sz w:val="20"/>
          <w:szCs w:val="20"/>
        </w:rPr>
        <w:t>Tabel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distribusi</w:t>
      </w:r>
      <w:proofErr w:type="spellEnd"/>
      <w:r w:rsidRPr="002977FA">
        <w:rPr>
          <w:rFonts w:ascii="Cambria" w:eastAsia="Cambria" w:hAnsi="Cambria" w:cs="Cambria"/>
          <w:sz w:val="20"/>
          <w:szCs w:val="20"/>
        </w:rPr>
        <w:t>.</w:t>
      </w:r>
    </w:p>
    <w:p w14:paraId="0309BB95"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[22]</w:t>
      </w:r>
      <w:r>
        <w:rPr>
          <w:rFonts w:ascii="Cambria" w:eastAsia="Cambria" w:hAnsi="Cambria" w:cs="Cambria"/>
          <w:sz w:val="20"/>
          <w:szCs w:val="20"/>
        </w:rPr>
        <w:tab/>
      </w:r>
      <w:proofErr w:type="spellStart"/>
      <w:r w:rsidRPr="002977FA">
        <w:rPr>
          <w:rFonts w:ascii="Cambria" w:eastAsia="Cambria" w:hAnsi="Cambria" w:cs="Cambria"/>
          <w:sz w:val="20"/>
          <w:szCs w:val="20"/>
        </w:rPr>
        <w:t>Meydianawathi</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Luh</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Gede</w:t>
      </w:r>
      <w:proofErr w:type="spellEnd"/>
      <w:r w:rsidRPr="002977FA">
        <w:rPr>
          <w:rFonts w:ascii="Cambria" w:eastAsia="Cambria" w:hAnsi="Cambria" w:cs="Cambria"/>
          <w:sz w:val="20"/>
          <w:szCs w:val="20"/>
        </w:rPr>
        <w:t xml:space="preserve">. (2006). </w:t>
      </w:r>
      <w:proofErr w:type="spellStart"/>
      <w:r w:rsidRPr="002977FA">
        <w:rPr>
          <w:rFonts w:ascii="Cambria" w:eastAsia="Cambria" w:hAnsi="Cambria" w:cs="Cambria"/>
          <w:i/>
          <w:sz w:val="20"/>
          <w:szCs w:val="20"/>
        </w:rPr>
        <w:t>Analisis</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Perilaku</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Penawaran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Perbankan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Kepada</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Sektor</w:t>
      </w:r>
      <w:proofErr w:type="spellEnd"/>
      <w:r w:rsidRPr="002977FA">
        <w:rPr>
          <w:rFonts w:ascii="Cambria" w:eastAsia="Cambria" w:hAnsi="Cambria" w:cs="Cambria"/>
          <w:i/>
          <w:sz w:val="20"/>
          <w:szCs w:val="20"/>
        </w:rPr>
        <w:t xml:space="preserve"> UMKM di Indonesia (2002-2006).</w:t>
      </w:r>
      <w:r w:rsidRPr="002977FA">
        <w:rPr>
          <w:rFonts w:ascii="Cambria" w:eastAsia="Cambria" w:hAnsi="Cambria" w:cs="Cambria"/>
          <w:sz w:val="20"/>
          <w:szCs w:val="20"/>
        </w:rPr>
        <w:t xml:space="preserve"> </w:t>
      </w:r>
      <w:proofErr w:type="spellStart"/>
      <w:r w:rsidRPr="002977FA">
        <w:rPr>
          <w:rFonts w:ascii="Cambria" w:eastAsia="Cambria" w:hAnsi="Cambria" w:cs="Cambria"/>
          <w:i/>
          <w:iCs/>
          <w:sz w:val="20"/>
          <w:szCs w:val="20"/>
        </w:rPr>
        <w:t>Buletin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Studi</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Ekonomi</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Universitas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Udayana</w:t>
      </w:r>
      <w:proofErr w:type="spellEnd"/>
      <w:r w:rsidRPr="002977FA">
        <w:rPr>
          <w:rFonts w:ascii="Cambria" w:eastAsia="Cambria" w:hAnsi="Cambria" w:cs="Cambria"/>
          <w:i/>
          <w:iCs/>
          <w:sz w:val="20"/>
          <w:szCs w:val="20"/>
        </w:rPr>
        <w:t xml:space="preserve"> Denpasar</w:t>
      </w:r>
      <w:r w:rsidRPr="002977FA">
        <w:rPr>
          <w:rFonts w:ascii="Cambria" w:eastAsia="Cambria" w:hAnsi="Cambria" w:cs="Cambria"/>
          <w:sz w:val="20"/>
          <w:szCs w:val="20"/>
        </w:rPr>
        <w:t>, 12(2).</w:t>
      </w:r>
    </w:p>
    <w:p w14:paraId="276DE287"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[23]</w:t>
      </w:r>
      <w:r>
        <w:rPr>
          <w:rFonts w:ascii="Cambria" w:eastAsia="Cambria" w:hAnsi="Cambria" w:cs="Cambria"/>
          <w:sz w:val="20"/>
          <w:szCs w:val="20"/>
        </w:rPr>
        <w:tab/>
      </w:r>
      <w:r w:rsidRPr="002977FA">
        <w:rPr>
          <w:rFonts w:ascii="Cambria" w:eastAsia="Cambria" w:hAnsi="Cambria" w:cs="Cambria"/>
          <w:sz w:val="20"/>
          <w:szCs w:val="20"/>
        </w:rPr>
        <w:t xml:space="preserve">Pada, S., Di, B. P. R., &amp; Semarang, K. (2016). </w:t>
      </w:r>
      <w:proofErr w:type="spellStart"/>
      <w:r w:rsidRPr="002977FA">
        <w:rPr>
          <w:rFonts w:ascii="Cambria" w:eastAsia="Cambria" w:hAnsi="Cambria" w:cs="Cambria"/>
          <w:i/>
          <w:iCs/>
          <w:sz w:val="20"/>
          <w:szCs w:val="20"/>
        </w:rPr>
        <w:t>Pengaruh</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dpk</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npl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ldr</w:t>
      </w:r>
      <w:proofErr w:type="spellEnd"/>
      <w:r w:rsidRPr="002977FA">
        <w:rPr>
          <w:rFonts w:ascii="Cambria" w:eastAsia="Cambria" w:hAnsi="Cambria" w:cs="Cambria"/>
          <w:i/>
          <w:iCs/>
          <w:sz w:val="20"/>
          <w:szCs w:val="20"/>
        </w:rPr>
        <w:t xml:space="preserve"> dan </w:t>
      </w:r>
      <w:proofErr w:type="spellStart"/>
      <w:r w:rsidRPr="002977FA">
        <w:rPr>
          <w:rFonts w:ascii="Cambria" w:eastAsia="Cambria" w:hAnsi="Cambria" w:cs="Cambria"/>
          <w:i/>
          <w:iCs/>
          <w:sz w:val="20"/>
          <w:szCs w:val="20"/>
        </w:rPr>
        <w:t>suku</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bunga</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kredit</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terhadap</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penyaluran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kredit</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umkm</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studi</w:t>
      </w:r>
      <w:proofErr w:type="spellEnd"/>
      <w:r w:rsidRPr="002977FA">
        <w:rPr>
          <w:rFonts w:ascii="Cambria" w:eastAsia="Cambria" w:hAnsi="Cambria" w:cs="Cambria"/>
          <w:i/>
          <w:iCs/>
          <w:sz w:val="20"/>
          <w:szCs w:val="20"/>
        </w:rPr>
        <w:t xml:space="preserve"> pada </w:t>
      </w:r>
      <w:proofErr w:type="spellStart"/>
      <w:r w:rsidRPr="002977FA">
        <w:rPr>
          <w:rFonts w:ascii="Cambria" w:eastAsia="Cambria" w:hAnsi="Cambria" w:cs="Cambria"/>
          <w:i/>
          <w:iCs/>
          <w:sz w:val="20"/>
          <w:szCs w:val="20"/>
        </w:rPr>
        <w:t>bpr</w:t>
      </w:r>
      <w:proofErr w:type="spellEnd"/>
      <w:r w:rsidRPr="002977FA">
        <w:rPr>
          <w:rFonts w:ascii="Cambria" w:eastAsia="Cambria" w:hAnsi="Cambria" w:cs="Cambria"/>
          <w:i/>
          <w:iCs/>
          <w:sz w:val="20"/>
          <w:szCs w:val="20"/>
        </w:rPr>
        <w:t xml:space="preserve"> di </w:t>
      </w:r>
      <w:proofErr w:type="spellStart"/>
      <w:r w:rsidRPr="002977FA">
        <w:rPr>
          <w:rFonts w:ascii="Cambria" w:eastAsia="Cambria" w:hAnsi="Cambria" w:cs="Cambria"/>
          <w:i/>
          <w:iCs/>
          <w:sz w:val="20"/>
          <w:szCs w:val="20"/>
        </w:rPr>
        <w:t>kota</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semarang</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tahun</w:t>
      </w:r>
      <w:proofErr w:type="spellEnd"/>
      <w:r w:rsidRPr="002977FA">
        <w:rPr>
          <w:rFonts w:ascii="Cambria" w:eastAsia="Cambria" w:hAnsi="Cambria" w:cs="Cambria"/>
          <w:i/>
          <w:iCs/>
          <w:sz w:val="20"/>
          <w:szCs w:val="20"/>
        </w:rPr>
        <w:t xml:space="preserve"> 2013-2016)</w:t>
      </w:r>
      <w:r w:rsidRPr="002977FA">
        <w:rPr>
          <w:rFonts w:ascii="Cambria" w:eastAsia="Cambria" w:hAnsi="Cambria" w:cs="Cambria"/>
          <w:sz w:val="20"/>
          <w:szCs w:val="20"/>
        </w:rPr>
        <w:t>. 42–57.</w:t>
      </w:r>
    </w:p>
    <w:p w14:paraId="3D980CA5"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[24]</w:t>
      </w:r>
      <w:r>
        <w:rPr>
          <w:rFonts w:ascii="Cambria" w:eastAsia="Cambria" w:hAnsi="Cambria" w:cs="Cambria"/>
          <w:sz w:val="20"/>
          <w:szCs w:val="20"/>
        </w:rPr>
        <w:tab/>
      </w:r>
      <w:proofErr w:type="spellStart"/>
      <w:r w:rsidRPr="002977FA">
        <w:rPr>
          <w:rFonts w:ascii="Cambria" w:eastAsia="Cambria" w:hAnsi="Cambria" w:cs="Cambria"/>
          <w:sz w:val="20"/>
          <w:szCs w:val="20"/>
        </w:rPr>
        <w:t>Pengaruh</w:t>
      </w:r>
      <w:proofErr w:type="spellEnd"/>
      <w:r w:rsidRPr="002977FA">
        <w:rPr>
          <w:rFonts w:ascii="Cambria" w:eastAsia="Cambria" w:hAnsi="Cambria" w:cs="Cambria"/>
          <w:sz w:val="20"/>
          <w:szCs w:val="20"/>
        </w:rPr>
        <w:t xml:space="preserve">, A., </w:t>
      </w:r>
      <w:proofErr w:type="spellStart"/>
      <w:r w:rsidRPr="002977FA">
        <w:rPr>
          <w:rFonts w:ascii="Cambria" w:eastAsia="Cambria" w:hAnsi="Cambria" w:cs="Cambria"/>
          <w:sz w:val="20"/>
          <w:szCs w:val="20"/>
        </w:rPr>
        <w:t>Pihak</w:t>
      </w:r>
      <w:proofErr w:type="spellEnd"/>
      <w:r w:rsidRPr="002977FA">
        <w:rPr>
          <w:rFonts w:ascii="Cambria" w:eastAsia="Cambria" w:hAnsi="Cambria" w:cs="Cambria"/>
          <w:sz w:val="20"/>
          <w:szCs w:val="20"/>
        </w:rPr>
        <w:t xml:space="preserve">, D., &amp; </w:t>
      </w:r>
      <w:proofErr w:type="spellStart"/>
      <w:r w:rsidRPr="002977FA">
        <w:rPr>
          <w:rFonts w:ascii="Cambria" w:eastAsia="Cambria" w:hAnsi="Cambria" w:cs="Cambria"/>
          <w:sz w:val="20"/>
          <w:szCs w:val="20"/>
        </w:rPr>
        <w:t>Terhadap</w:t>
      </w:r>
      <w:proofErr w:type="spellEnd"/>
      <w:r w:rsidRPr="002977FA">
        <w:rPr>
          <w:rFonts w:ascii="Cambria" w:eastAsia="Cambria" w:hAnsi="Cambria" w:cs="Cambria"/>
          <w:sz w:val="20"/>
          <w:szCs w:val="20"/>
        </w:rPr>
        <w:t xml:space="preserve">, D. A. N. B. (2013). </w:t>
      </w:r>
      <w:proofErr w:type="spellStart"/>
      <w:r w:rsidRPr="002977FA">
        <w:rPr>
          <w:rFonts w:ascii="Cambria" w:eastAsia="Cambria" w:hAnsi="Cambria" w:cs="Cambria"/>
          <w:i/>
          <w:iCs/>
          <w:sz w:val="20"/>
          <w:szCs w:val="20"/>
        </w:rPr>
        <w:t>Analisis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pengaruh</w:t>
      </w:r>
      <w:proofErr w:type="spellEnd"/>
      <w:r w:rsidRPr="002977FA">
        <w:rPr>
          <w:rFonts w:ascii="Cambria" w:eastAsia="Cambria" w:hAnsi="Cambria" w:cs="Cambria"/>
          <w:i/>
          <w:iCs/>
          <w:sz w:val="20"/>
          <w:szCs w:val="20"/>
        </w:rPr>
        <w:t xml:space="preserve"> dana </w:t>
      </w:r>
      <w:proofErr w:type="spellStart"/>
      <w:r w:rsidRPr="002977FA">
        <w:rPr>
          <w:rFonts w:ascii="Cambria" w:eastAsia="Cambria" w:hAnsi="Cambria" w:cs="Cambria"/>
          <w:i/>
          <w:iCs/>
          <w:sz w:val="20"/>
          <w:szCs w:val="20"/>
        </w:rPr>
        <w:t>pihak</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ketiga</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ldr</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npl</w:t>
      </w:r>
      <w:proofErr w:type="spellEnd"/>
      <w:r w:rsidRPr="002977FA">
        <w:rPr>
          <w:rFonts w:ascii="Cambria" w:eastAsia="Cambria" w:hAnsi="Cambria" w:cs="Cambria"/>
          <w:i/>
          <w:iCs/>
          <w:sz w:val="20"/>
          <w:szCs w:val="20"/>
        </w:rPr>
        <w:t xml:space="preserve">, car, </w:t>
      </w:r>
      <w:proofErr w:type="spellStart"/>
      <w:r w:rsidRPr="002977FA">
        <w:rPr>
          <w:rFonts w:ascii="Cambria" w:eastAsia="Cambria" w:hAnsi="Cambria" w:cs="Cambria"/>
          <w:i/>
          <w:iCs/>
          <w:sz w:val="20"/>
          <w:szCs w:val="20"/>
        </w:rPr>
        <w:t>roa</w:t>
      </w:r>
      <w:proofErr w:type="spellEnd"/>
      <w:r w:rsidRPr="002977FA">
        <w:rPr>
          <w:rFonts w:ascii="Cambria" w:eastAsia="Cambria" w:hAnsi="Cambria" w:cs="Cambria"/>
          <w:i/>
          <w:iCs/>
          <w:sz w:val="20"/>
          <w:szCs w:val="20"/>
        </w:rPr>
        <w:t xml:space="preserve">, dan </w:t>
      </w:r>
      <w:proofErr w:type="spellStart"/>
      <w:r w:rsidRPr="002977FA">
        <w:rPr>
          <w:rFonts w:ascii="Cambria" w:eastAsia="Cambria" w:hAnsi="Cambria" w:cs="Cambria"/>
          <w:i/>
          <w:iCs/>
          <w:sz w:val="20"/>
          <w:szCs w:val="20"/>
        </w:rPr>
        <w:t>bopo</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terhadap</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jumlah</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penyaluran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kredit</w:t>
      </w:r>
      <w:proofErr w:type="spellEnd"/>
      <w:r w:rsidRPr="002977FA">
        <w:rPr>
          <w:rFonts w:ascii="Cambria" w:eastAsia="Cambria" w:hAnsi="Cambria" w:cs="Cambria"/>
          <w:sz w:val="20"/>
          <w:szCs w:val="20"/>
        </w:rPr>
        <w:t>. 1–59.</w:t>
      </w:r>
    </w:p>
    <w:p w14:paraId="0D29D7E2"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[25]</w:t>
      </w:r>
      <w:r>
        <w:rPr>
          <w:rFonts w:ascii="Cambria" w:eastAsia="Cambria" w:hAnsi="Cambria" w:cs="Cambria"/>
          <w:sz w:val="20"/>
          <w:szCs w:val="20"/>
        </w:rPr>
        <w:tab/>
      </w:r>
      <w:r w:rsidRPr="002977FA">
        <w:rPr>
          <w:rFonts w:ascii="Cambria" w:eastAsia="Cambria" w:hAnsi="Cambria" w:cs="Cambria"/>
          <w:sz w:val="20"/>
          <w:szCs w:val="20"/>
        </w:rPr>
        <w:t xml:space="preserve">Perdana, R. S. (2019). </w:t>
      </w:r>
      <w:proofErr w:type="spellStart"/>
      <w:r w:rsidRPr="002977FA">
        <w:rPr>
          <w:rFonts w:ascii="Cambria" w:eastAsia="Cambria" w:hAnsi="Cambria" w:cs="Cambria"/>
          <w:i/>
          <w:sz w:val="20"/>
          <w:szCs w:val="20"/>
        </w:rPr>
        <w:t>Determinan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Modal </w:t>
      </w:r>
      <w:proofErr w:type="spellStart"/>
      <w:r w:rsidRPr="002977FA">
        <w:rPr>
          <w:rFonts w:ascii="Cambria" w:eastAsia="Cambria" w:hAnsi="Cambria" w:cs="Cambria"/>
          <w:i/>
          <w:sz w:val="20"/>
          <w:szCs w:val="20"/>
        </w:rPr>
        <w:t>Kerja</w:t>
      </w:r>
      <w:proofErr w:type="spellEnd"/>
      <w:r w:rsidRPr="002977FA">
        <w:rPr>
          <w:rFonts w:ascii="Cambria" w:eastAsia="Cambria" w:hAnsi="Cambria" w:cs="Cambria"/>
          <w:i/>
          <w:sz w:val="20"/>
          <w:szCs w:val="20"/>
        </w:rPr>
        <w:t xml:space="preserve"> Bank </w:t>
      </w:r>
      <w:proofErr w:type="spellStart"/>
      <w:r w:rsidRPr="002977FA">
        <w:rPr>
          <w:rFonts w:ascii="Cambria" w:eastAsia="Cambria" w:hAnsi="Cambria" w:cs="Cambria"/>
          <w:i/>
          <w:sz w:val="20"/>
          <w:szCs w:val="20"/>
        </w:rPr>
        <w:t>Umum</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Untuk</w:t>
      </w:r>
      <w:proofErr w:type="spellEnd"/>
      <w:r w:rsidRPr="002977FA">
        <w:rPr>
          <w:rFonts w:ascii="Cambria" w:eastAsia="Cambria" w:hAnsi="Cambria" w:cs="Cambria"/>
          <w:i/>
          <w:sz w:val="20"/>
          <w:szCs w:val="20"/>
        </w:rPr>
        <w:t xml:space="preserve"> Usaha </w:t>
      </w:r>
      <w:proofErr w:type="spellStart"/>
      <w:r w:rsidRPr="002977FA">
        <w:rPr>
          <w:rFonts w:ascii="Cambria" w:eastAsia="Cambria" w:hAnsi="Cambria" w:cs="Cambria"/>
          <w:i/>
          <w:sz w:val="20"/>
          <w:szCs w:val="20"/>
        </w:rPr>
        <w:t>Mikro</w:t>
      </w:r>
      <w:proofErr w:type="spellEnd"/>
      <w:r w:rsidRPr="002977FA">
        <w:rPr>
          <w:rFonts w:ascii="Cambria" w:eastAsia="Cambria" w:hAnsi="Cambria" w:cs="Cambria"/>
          <w:i/>
          <w:sz w:val="20"/>
          <w:szCs w:val="20"/>
        </w:rPr>
        <w:t xml:space="preserve">, Kecil, Dan </w:t>
      </w:r>
      <w:proofErr w:type="spellStart"/>
      <w:r w:rsidRPr="002977FA">
        <w:rPr>
          <w:rFonts w:ascii="Cambria" w:eastAsia="Cambria" w:hAnsi="Cambria" w:cs="Cambria"/>
          <w:i/>
          <w:sz w:val="20"/>
          <w:szCs w:val="20"/>
        </w:rPr>
        <w:t>Menengah</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Umkm</w:t>
      </w:r>
      <w:proofErr w:type="spellEnd"/>
      <w:r w:rsidRPr="002977FA">
        <w:rPr>
          <w:rFonts w:ascii="Cambria" w:eastAsia="Cambria" w:hAnsi="Cambria" w:cs="Cambria"/>
          <w:i/>
          <w:sz w:val="20"/>
          <w:szCs w:val="20"/>
        </w:rPr>
        <w:t>) Di Kota Tangerang.</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Jurnal</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-Qu, 9(2).</w:t>
      </w:r>
    </w:p>
    <w:p w14:paraId="194BA696"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[26]</w:t>
      </w:r>
      <w:r>
        <w:rPr>
          <w:rFonts w:ascii="Cambria" w:eastAsia="Cambria" w:hAnsi="Cambria" w:cs="Cambria"/>
          <w:sz w:val="20"/>
          <w:szCs w:val="20"/>
        </w:rPr>
        <w:tab/>
      </w:r>
      <w:r w:rsidRPr="002977FA">
        <w:rPr>
          <w:rFonts w:ascii="Cambria" w:eastAsia="Cambria" w:hAnsi="Cambria" w:cs="Cambria"/>
          <w:sz w:val="20"/>
          <w:szCs w:val="20"/>
        </w:rPr>
        <w:t xml:space="preserve">Peta, J. (n.d.). </w:t>
      </w:r>
      <w:proofErr w:type="spellStart"/>
      <w:r w:rsidRPr="002977FA">
        <w:rPr>
          <w:rFonts w:ascii="Cambria" w:eastAsia="Cambria" w:hAnsi="Cambria" w:cs="Cambria"/>
          <w:i/>
          <w:iCs/>
          <w:sz w:val="20"/>
          <w:szCs w:val="20"/>
        </w:rPr>
        <w:t>Susunan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Redaksi</w:t>
      </w:r>
      <w:proofErr w:type="spellEnd"/>
      <w:r w:rsidRPr="002977FA">
        <w:rPr>
          <w:rFonts w:ascii="Cambria" w:eastAsia="Cambria" w:hAnsi="Cambria" w:cs="Cambria"/>
          <w:sz w:val="20"/>
          <w:szCs w:val="20"/>
        </w:rPr>
        <w:t xml:space="preserve">. </w:t>
      </w:r>
      <w:r w:rsidRPr="002977FA">
        <w:rPr>
          <w:rFonts w:ascii="Cambria" w:eastAsia="Cambria" w:hAnsi="Cambria" w:cs="Cambria"/>
          <w:i/>
          <w:iCs/>
          <w:sz w:val="20"/>
          <w:szCs w:val="20"/>
        </w:rPr>
        <w:t>0342</w:t>
      </w:r>
      <w:r w:rsidRPr="002977FA">
        <w:rPr>
          <w:rFonts w:ascii="Cambria" w:eastAsia="Cambria" w:hAnsi="Cambria" w:cs="Cambria"/>
          <w:sz w:val="20"/>
          <w:szCs w:val="20"/>
        </w:rPr>
        <w:t>.</w:t>
      </w:r>
    </w:p>
    <w:p w14:paraId="064285CA"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[27]</w:t>
      </w:r>
      <w:r>
        <w:rPr>
          <w:rFonts w:ascii="Cambria" w:eastAsia="Cambria" w:hAnsi="Cambria" w:cs="Cambria"/>
          <w:sz w:val="20"/>
          <w:szCs w:val="20"/>
        </w:rPr>
        <w:tab/>
      </w:r>
      <w:proofErr w:type="spellStart"/>
      <w:r w:rsidRPr="002977FA">
        <w:rPr>
          <w:rFonts w:ascii="Cambria" w:eastAsia="Cambria" w:hAnsi="Cambria" w:cs="Cambria"/>
          <w:sz w:val="20"/>
          <w:szCs w:val="20"/>
        </w:rPr>
        <w:t>Pratama</w:t>
      </w:r>
      <w:proofErr w:type="spellEnd"/>
      <w:r w:rsidRPr="002977FA">
        <w:rPr>
          <w:rFonts w:ascii="Cambria" w:eastAsia="Cambria" w:hAnsi="Cambria" w:cs="Cambria"/>
          <w:sz w:val="20"/>
          <w:szCs w:val="20"/>
        </w:rPr>
        <w:t xml:space="preserve">, Billy </w:t>
      </w:r>
      <w:proofErr w:type="spellStart"/>
      <w:r w:rsidRPr="002977FA">
        <w:rPr>
          <w:rFonts w:ascii="Cambria" w:eastAsia="Cambria" w:hAnsi="Cambria" w:cs="Cambria"/>
          <w:sz w:val="20"/>
          <w:szCs w:val="20"/>
        </w:rPr>
        <w:t>Arma</w:t>
      </w:r>
      <w:proofErr w:type="spellEnd"/>
      <w:r w:rsidRPr="002977FA">
        <w:rPr>
          <w:rFonts w:ascii="Cambria" w:eastAsia="Cambria" w:hAnsi="Cambria" w:cs="Cambria"/>
          <w:sz w:val="20"/>
          <w:szCs w:val="20"/>
        </w:rPr>
        <w:t xml:space="preserve">. 2010. </w:t>
      </w:r>
      <w:r w:rsidRPr="002977FA">
        <w:rPr>
          <w:rFonts w:ascii="Cambria" w:eastAsia="Cambria" w:hAnsi="Cambria" w:cs="Cambria"/>
          <w:i/>
          <w:sz w:val="20"/>
          <w:szCs w:val="20"/>
        </w:rPr>
        <w:t>“</w:t>
      </w:r>
      <w:proofErr w:type="spellStart"/>
      <w:r w:rsidRPr="002977FA">
        <w:rPr>
          <w:rFonts w:ascii="Cambria" w:eastAsia="Cambria" w:hAnsi="Cambria" w:cs="Cambria"/>
          <w:i/>
          <w:sz w:val="20"/>
          <w:szCs w:val="20"/>
        </w:rPr>
        <w:t>Analisis</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Faktor-Faktor</w:t>
      </w:r>
      <w:proofErr w:type="spellEnd"/>
      <w:r w:rsidRPr="002977FA">
        <w:rPr>
          <w:rFonts w:ascii="Cambria" w:eastAsia="Cambria" w:hAnsi="Cambria" w:cs="Cambria"/>
          <w:i/>
          <w:sz w:val="20"/>
          <w:szCs w:val="20"/>
        </w:rPr>
        <w:t xml:space="preserve"> yang </w:t>
      </w:r>
      <w:proofErr w:type="spellStart"/>
      <w:r w:rsidRPr="002977FA">
        <w:rPr>
          <w:rFonts w:ascii="Cambria" w:eastAsia="Cambria" w:hAnsi="Cambria" w:cs="Cambria"/>
          <w:i/>
          <w:sz w:val="20"/>
          <w:szCs w:val="20"/>
        </w:rPr>
        <w:t>Mempengaruhi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Kebijakan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Perbankan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Studi</w:t>
      </w:r>
      <w:proofErr w:type="spellEnd"/>
      <w:r w:rsidRPr="002977FA">
        <w:rPr>
          <w:rFonts w:ascii="Cambria" w:eastAsia="Cambria" w:hAnsi="Cambria" w:cs="Cambria"/>
          <w:i/>
          <w:sz w:val="20"/>
          <w:szCs w:val="20"/>
        </w:rPr>
        <w:t xml:space="preserve"> Pada Bank </w:t>
      </w:r>
      <w:proofErr w:type="spellStart"/>
      <w:r w:rsidRPr="002977FA">
        <w:rPr>
          <w:rFonts w:ascii="Cambria" w:eastAsia="Cambria" w:hAnsi="Cambria" w:cs="Cambria"/>
          <w:i/>
          <w:sz w:val="20"/>
          <w:szCs w:val="20"/>
        </w:rPr>
        <w:t>Umum</w:t>
      </w:r>
      <w:proofErr w:type="spellEnd"/>
      <w:r w:rsidRPr="002977FA">
        <w:rPr>
          <w:rFonts w:ascii="Cambria" w:eastAsia="Cambria" w:hAnsi="Cambria" w:cs="Cambria"/>
          <w:i/>
          <w:sz w:val="20"/>
          <w:szCs w:val="20"/>
        </w:rPr>
        <w:t xml:space="preserve"> di Indonesia </w:t>
      </w:r>
      <w:proofErr w:type="spellStart"/>
      <w:r w:rsidRPr="002977FA">
        <w:rPr>
          <w:rFonts w:ascii="Cambria" w:eastAsia="Cambria" w:hAnsi="Cambria" w:cs="Cambria"/>
          <w:i/>
          <w:sz w:val="20"/>
          <w:szCs w:val="20"/>
        </w:rPr>
        <w:t>periode</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tahun</w:t>
      </w:r>
      <w:proofErr w:type="spellEnd"/>
      <w:r w:rsidRPr="002977FA">
        <w:rPr>
          <w:rFonts w:ascii="Cambria" w:eastAsia="Cambria" w:hAnsi="Cambria" w:cs="Cambria"/>
          <w:i/>
          <w:sz w:val="20"/>
          <w:szCs w:val="20"/>
        </w:rPr>
        <w:t xml:space="preserve"> 2005-2009)”</w:t>
      </w:r>
      <w:r w:rsidRPr="002977FA">
        <w:rPr>
          <w:rFonts w:ascii="Cambria" w:eastAsia="Cambria" w:hAnsi="Cambria" w:cs="Cambria"/>
          <w:sz w:val="20"/>
          <w:szCs w:val="20"/>
        </w:rPr>
        <w:t xml:space="preserve">. </w:t>
      </w:r>
      <w:proofErr w:type="spellStart"/>
      <w:r w:rsidRPr="002977FA">
        <w:rPr>
          <w:rFonts w:ascii="Cambria" w:eastAsia="Cambria" w:hAnsi="Cambria" w:cs="Cambria"/>
          <w:i/>
          <w:iCs/>
          <w:sz w:val="20"/>
          <w:szCs w:val="20"/>
        </w:rPr>
        <w:t>Tesis</w:t>
      </w:r>
      <w:proofErr w:type="spellEnd"/>
      <w:r w:rsidRPr="002977FA">
        <w:rPr>
          <w:rFonts w:ascii="Cambria" w:eastAsia="Cambria" w:hAnsi="Cambria" w:cs="Cambria"/>
          <w:sz w:val="20"/>
          <w:szCs w:val="20"/>
        </w:rPr>
        <w:t xml:space="preserve">. Semarang: </w:t>
      </w:r>
      <w:proofErr w:type="spellStart"/>
      <w:r w:rsidRPr="002977FA">
        <w:rPr>
          <w:rFonts w:ascii="Cambria" w:eastAsia="Cambria" w:hAnsi="Cambria" w:cs="Cambria"/>
          <w:sz w:val="20"/>
          <w:szCs w:val="20"/>
        </w:rPr>
        <w:t>Fakultas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Manajemen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Universitas</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Diponegoro</w:t>
      </w:r>
      <w:proofErr w:type="spellEnd"/>
      <w:r w:rsidRPr="002977FA">
        <w:rPr>
          <w:rFonts w:ascii="Cambria" w:eastAsia="Cambria" w:hAnsi="Cambria" w:cs="Cambria"/>
          <w:sz w:val="20"/>
          <w:szCs w:val="20"/>
        </w:rPr>
        <w:t xml:space="preserve">. </w:t>
      </w:r>
    </w:p>
    <w:p w14:paraId="411339D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[28]</w:t>
      </w:r>
      <w:r>
        <w:rPr>
          <w:rFonts w:ascii="Cambria" w:eastAsia="Cambria" w:hAnsi="Cambria" w:cs="Cambria"/>
          <w:sz w:val="20"/>
          <w:szCs w:val="20"/>
        </w:rPr>
        <w:tab/>
      </w:r>
      <w:proofErr w:type="spellStart"/>
      <w:r w:rsidRPr="002977FA">
        <w:rPr>
          <w:rFonts w:ascii="Cambria" w:eastAsia="Cambria" w:hAnsi="Cambria" w:cs="Cambria"/>
          <w:sz w:val="20"/>
          <w:szCs w:val="20"/>
        </w:rPr>
        <w:t>Puspitasari</w:t>
      </w:r>
      <w:proofErr w:type="spellEnd"/>
      <w:r w:rsidRPr="002977FA">
        <w:rPr>
          <w:rFonts w:ascii="Cambria" w:eastAsia="Cambria" w:hAnsi="Cambria" w:cs="Cambria"/>
          <w:sz w:val="20"/>
          <w:szCs w:val="20"/>
        </w:rPr>
        <w:t xml:space="preserve">, M., &amp; </w:t>
      </w:r>
      <w:proofErr w:type="spellStart"/>
      <w:r w:rsidRPr="002977FA">
        <w:rPr>
          <w:rFonts w:ascii="Cambria" w:eastAsia="Cambria" w:hAnsi="Cambria" w:cs="Cambria"/>
          <w:sz w:val="20"/>
          <w:szCs w:val="20"/>
        </w:rPr>
        <w:t>Musaroh</w:t>
      </w:r>
      <w:proofErr w:type="spellEnd"/>
      <w:r w:rsidRPr="002977FA">
        <w:rPr>
          <w:rFonts w:ascii="Cambria" w:eastAsia="Cambria" w:hAnsi="Cambria" w:cs="Cambria"/>
          <w:sz w:val="20"/>
          <w:szCs w:val="20"/>
        </w:rPr>
        <w:t xml:space="preserve">, M. (2018). </w:t>
      </w:r>
      <w:proofErr w:type="spellStart"/>
      <w:r w:rsidRPr="002977FA">
        <w:rPr>
          <w:rFonts w:ascii="Cambria" w:eastAsia="Cambria" w:hAnsi="Cambria" w:cs="Cambria"/>
          <w:i/>
          <w:sz w:val="20"/>
          <w:szCs w:val="20"/>
        </w:rPr>
        <w:t>Determinan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Usaha </w:t>
      </w:r>
      <w:proofErr w:type="spellStart"/>
      <w:r w:rsidRPr="002977FA">
        <w:rPr>
          <w:rFonts w:ascii="Cambria" w:eastAsia="Cambria" w:hAnsi="Cambria" w:cs="Cambria"/>
          <w:i/>
          <w:sz w:val="20"/>
          <w:szCs w:val="20"/>
        </w:rPr>
        <w:t>Mikro</w:t>
      </w:r>
      <w:proofErr w:type="spellEnd"/>
      <w:r w:rsidRPr="002977FA">
        <w:rPr>
          <w:rFonts w:ascii="Cambria" w:eastAsia="Cambria" w:hAnsi="Cambria" w:cs="Cambria"/>
          <w:i/>
          <w:sz w:val="20"/>
          <w:szCs w:val="20"/>
        </w:rPr>
        <w:t xml:space="preserve">, Kecil, dan </w:t>
      </w:r>
      <w:proofErr w:type="spellStart"/>
      <w:r w:rsidRPr="002977FA">
        <w:rPr>
          <w:rFonts w:ascii="Cambria" w:eastAsia="Cambria" w:hAnsi="Cambria" w:cs="Cambria"/>
          <w:i/>
          <w:sz w:val="20"/>
          <w:szCs w:val="20"/>
        </w:rPr>
        <w:t>Menengah</w:t>
      </w:r>
      <w:proofErr w:type="spellEnd"/>
      <w:r w:rsidRPr="002977FA">
        <w:rPr>
          <w:rFonts w:ascii="Cambria" w:eastAsia="Cambria" w:hAnsi="Cambria" w:cs="Cambria"/>
          <w:i/>
          <w:sz w:val="20"/>
          <w:szCs w:val="20"/>
        </w:rPr>
        <w:t xml:space="preserve"> (UMKM) Pada Bank </w:t>
      </w:r>
      <w:proofErr w:type="spellStart"/>
      <w:r w:rsidRPr="002977FA">
        <w:rPr>
          <w:rFonts w:ascii="Cambria" w:eastAsia="Cambria" w:hAnsi="Cambria" w:cs="Cambria"/>
          <w:i/>
          <w:sz w:val="20"/>
          <w:szCs w:val="20"/>
        </w:rPr>
        <w:t>Umum</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Konvensional</w:t>
      </w:r>
      <w:proofErr w:type="spellEnd"/>
      <w:r w:rsidRPr="002977FA">
        <w:rPr>
          <w:rFonts w:ascii="Cambria" w:eastAsia="Cambria" w:hAnsi="Cambria" w:cs="Cambria"/>
          <w:i/>
          <w:sz w:val="20"/>
          <w:szCs w:val="20"/>
        </w:rPr>
        <w:t xml:space="preserve"> di Indonesia.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Ilmu</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Manajemen</w:t>
      </w:r>
      <w:proofErr w:type="spellEnd"/>
      <w:r w:rsidRPr="002977FA">
        <w:rPr>
          <w:rFonts w:ascii="Cambria" w:eastAsia="Cambria" w:hAnsi="Cambria" w:cs="Cambria"/>
          <w:sz w:val="20"/>
          <w:szCs w:val="20"/>
        </w:rPr>
        <w:t>, </w:t>
      </w:r>
      <w:r w:rsidRPr="002977FA">
        <w:rPr>
          <w:rFonts w:ascii="Cambria" w:eastAsia="Cambria" w:hAnsi="Cambria" w:cs="Cambria"/>
          <w:i/>
          <w:iCs/>
          <w:sz w:val="20"/>
          <w:szCs w:val="20"/>
        </w:rPr>
        <w:t>15</w:t>
      </w:r>
      <w:r w:rsidRPr="002977FA">
        <w:rPr>
          <w:rFonts w:ascii="Cambria" w:eastAsia="Cambria" w:hAnsi="Cambria" w:cs="Cambria"/>
          <w:sz w:val="20"/>
          <w:szCs w:val="20"/>
        </w:rPr>
        <w:t>(2), 69-80.</w:t>
      </w:r>
    </w:p>
    <w:p w14:paraId="199E2A46"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[29]</w:t>
      </w:r>
      <w:r>
        <w:rPr>
          <w:rFonts w:ascii="Cambria" w:eastAsia="Cambria" w:hAnsi="Cambria" w:cs="Cambria"/>
          <w:sz w:val="20"/>
          <w:szCs w:val="20"/>
        </w:rPr>
        <w:tab/>
      </w:r>
      <w:r w:rsidRPr="002977FA">
        <w:rPr>
          <w:rFonts w:ascii="Cambria" w:eastAsia="Cambria" w:hAnsi="Cambria" w:cs="Cambria"/>
          <w:sz w:val="20"/>
          <w:szCs w:val="20"/>
        </w:rPr>
        <w:t xml:space="preserve">Putra, I. G. O. P., &amp; </w:t>
      </w:r>
      <w:proofErr w:type="spellStart"/>
      <w:r w:rsidRPr="002977FA">
        <w:rPr>
          <w:rFonts w:ascii="Cambria" w:eastAsia="Cambria" w:hAnsi="Cambria" w:cs="Cambria"/>
          <w:sz w:val="20"/>
          <w:szCs w:val="20"/>
        </w:rPr>
        <w:t>Rustariyuni</w:t>
      </w:r>
      <w:proofErr w:type="spellEnd"/>
      <w:r w:rsidRPr="002977FA">
        <w:rPr>
          <w:rFonts w:ascii="Cambria" w:eastAsia="Cambria" w:hAnsi="Cambria" w:cs="Cambria"/>
          <w:sz w:val="20"/>
          <w:szCs w:val="20"/>
        </w:rPr>
        <w:t xml:space="preserve">, S. D. (2015). </w:t>
      </w:r>
      <w:proofErr w:type="spellStart"/>
      <w:r w:rsidRPr="002977FA">
        <w:rPr>
          <w:rFonts w:ascii="Cambria" w:eastAsia="Cambria" w:hAnsi="Cambria" w:cs="Cambria"/>
          <w:i/>
          <w:sz w:val="20"/>
          <w:szCs w:val="20"/>
        </w:rPr>
        <w:t>Pengaruh</w:t>
      </w:r>
      <w:proofErr w:type="spellEnd"/>
      <w:r w:rsidRPr="002977FA">
        <w:rPr>
          <w:rFonts w:ascii="Cambria" w:eastAsia="Cambria" w:hAnsi="Cambria" w:cs="Cambria"/>
          <w:i/>
          <w:sz w:val="20"/>
          <w:szCs w:val="20"/>
        </w:rPr>
        <w:t xml:space="preserve"> DPK, BI Rate dan NPL </w:t>
      </w:r>
      <w:proofErr w:type="spellStart"/>
      <w:r w:rsidRPr="002977FA">
        <w:rPr>
          <w:rFonts w:ascii="Cambria" w:eastAsia="Cambria" w:hAnsi="Cambria" w:cs="Cambria"/>
          <w:i/>
          <w:sz w:val="20"/>
          <w:szCs w:val="20"/>
        </w:rPr>
        <w:t>Terhadap</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Modal </w:t>
      </w:r>
      <w:proofErr w:type="spellStart"/>
      <w:r w:rsidRPr="002977FA">
        <w:rPr>
          <w:rFonts w:ascii="Cambria" w:eastAsia="Cambria" w:hAnsi="Cambria" w:cs="Cambria"/>
          <w:i/>
          <w:sz w:val="20"/>
          <w:szCs w:val="20"/>
        </w:rPr>
        <w:t>Kerja</w:t>
      </w:r>
      <w:proofErr w:type="spellEnd"/>
      <w:r w:rsidRPr="002977FA">
        <w:rPr>
          <w:rFonts w:ascii="Cambria" w:eastAsia="Cambria" w:hAnsi="Cambria" w:cs="Cambria"/>
          <w:i/>
          <w:sz w:val="20"/>
          <w:szCs w:val="20"/>
        </w:rPr>
        <w:t xml:space="preserve"> Pada BPR di </w:t>
      </w:r>
      <w:proofErr w:type="spellStart"/>
      <w:r w:rsidRPr="002977FA">
        <w:rPr>
          <w:rFonts w:ascii="Cambria" w:eastAsia="Cambria" w:hAnsi="Cambria" w:cs="Cambria"/>
          <w:i/>
          <w:sz w:val="20"/>
          <w:szCs w:val="20"/>
        </w:rPr>
        <w:t>Provinsi</w:t>
      </w:r>
      <w:proofErr w:type="spellEnd"/>
      <w:r w:rsidRPr="002977FA">
        <w:rPr>
          <w:rFonts w:ascii="Cambria" w:eastAsia="Cambria" w:hAnsi="Cambria" w:cs="Cambria"/>
          <w:i/>
          <w:sz w:val="20"/>
          <w:szCs w:val="20"/>
        </w:rPr>
        <w:t xml:space="preserve"> Bali </w:t>
      </w:r>
      <w:proofErr w:type="spellStart"/>
      <w:r w:rsidRPr="002977FA">
        <w:rPr>
          <w:rFonts w:ascii="Cambria" w:eastAsia="Cambria" w:hAnsi="Cambria" w:cs="Cambria"/>
          <w:i/>
          <w:sz w:val="20"/>
          <w:szCs w:val="20"/>
        </w:rPr>
        <w:t>Tahun</w:t>
      </w:r>
      <w:proofErr w:type="spellEnd"/>
      <w:r w:rsidRPr="002977FA">
        <w:rPr>
          <w:rFonts w:ascii="Cambria" w:eastAsia="Cambria" w:hAnsi="Cambria" w:cs="Cambria"/>
          <w:i/>
          <w:sz w:val="20"/>
          <w:szCs w:val="20"/>
        </w:rPr>
        <w:t xml:space="preserve"> 2009-2014. </w:t>
      </w:r>
      <w:r w:rsidRPr="002977FA">
        <w:rPr>
          <w:rFonts w:ascii="Cambria" w:eastAsia="Cambria" w:hAnsi="Cambria" w:cs="Cambria"/>
          <w:i/>
          <w:iCs/>
          <w:sz w:val="20"/>
          <w:szCs w:val="20"/>
        </w:rPr>
        <w:t>E-</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Ekonomi</w:t>
      </w:r>
      <w:proofErr w:type="spellEnd"/>
      <w:r w:rsidRPr="002977FA">
        <w:rPr>
          <w:rFonts w:ascii="Cambria" w:eastAsia="Cambria" w:hAnsi="Cambria" w:cs="Cambria"/>
          <w:i/>
          <w:iCs/>
          <w:sz w:val="20"/>
          <w:szCs w:val="20"/>
        </w:rPr>
        <w:t xml:space="preserve"> Pembangunan </w:t>
      </w:r>
      <w:proofErr w:type="spellStart"/>
      <w:r w:rsidRPr="002977FA">
        <w:rPr>
          <w:rFonts w:ascii="Cambria" w:eastAsia="Cambria" w:hAnsi="Cambria" w:cs="Cambria"/>
          <w:i/>
          <w:iCs/>
          <w:sz w:val="20"/>
          <w:szCs w:val="20"/>
        </w:rPr>
        <w:t>Universitas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Udayana</w:t>
      </w:r>
      <w:proofErr w:type="spellEnd"/>
      <w:r w:rsidRPr="002977FA">
        <w:rPr>
          <w:rFonts w:ascii="Cambria" w:eastAsia="Cambria" w:hAnsi="Cambria" w:cs="Cambria"/>
          <w:sz w:val="20"/>
          <w:szCs w:val="20"/>
        </w:rPr>
        <w:t>, </w:t>
      </w:r>
      <w:r w:rsidRPr="002977FA">
        <w:rPr>
          <w:rFonts w:ascii="Cambria" w:eastAsia="Cambria" w:hAnsi="Cambria" w:cs="Cambria"/>
          <w:i/>
          <w:iCs/>
          <w:sz w:val="20"/>
          <w:szCs w:val="20"/>
        </w:rPr>
        <w:t>4</w:t>
      </w:r>
      <w:r w:rsidRPr="002977FA">
        <w:rPr>
          <w:rFonts w:ascii="Cambria" w:eastAsia="Cambria" w:hAnsi="Cambria" w:cs="Cambria"/>
          <w:sz w:val="20"/>
          <w:szCs w:val="20"/>
        </w:rPr>
        <w:t>(5), 451-464.</w:t>
      </w:r>
    </w:p>
    <w:p w14:paraId="63C87201"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[30]</w:t>
      </w:r>
      <w:r>
        <w:rPr>
          <w:rFonts w:ascii="Cambria" w:eastAsia="Cambria" w:hAnsi="Cambria" w:cs="Cambria"/>
          <w:sz w:val="20"/>
          <w:szCs w:val="20"/>
        </w:rPr>
        <w:tab/>
      </w:r>
      <w:proofErr w:type="spellStart"/>
      <w:r w:rsidRPr="002977FA">
        <w:rPr>
          <w:rFonts w:ascii="Cambria" w:eastAsia="Cambria" w:hAnsi="Cambria" w:cs="Cambria"/>
          <w:sz w:val="20"/>
          <w:szCs w:val="20"/>
        </w:rPr>
        <w:t>Retnadi</w:t>
      </w:r>
      <w:proofErr w:type="spellEnd"/>
      <w:r w:rsidRPr="002977FA">
        <w:rPr>
          <w:rFonts w:ascii="Cambria" w:eastAsia="Cambria" w:hAnsi="Cambria" w:cs="Cambria"/>
          <w:sz w:val="20"/>
          <w:szCs w:val="20"/>
        </w:rPr>
        <w:t xml:space="preserve">, Djoko. 2006. </w:t>
      </w:r>
      <w:r w:rsidRPr="002977FA">
        <w:rPr>
          <w:rFonts w:ascii="Cambria" w:eastAsia="Cambria" w:hAnsi="Cambria" w:cs="Cambria"/>
          <w:i/>
          <w:sz w:val="20"/>
          <w:szCs w:val="20"/>
        </w:rPr>
        <w:t>“</w:t>
      </w:r>
      <w:proofErr w:type="spellStart"/>
      <w:r w:rsidRPr="002977FA">
        <w:rPr>
          <w:rFonts w:ascii="Cambria" w:eastAsia="Cambria" w:hAnsi="Cambria" w:cs="Cambria"/>
          <w:i/>
          <w:sz w:val="20"/>
          <w:szCs w:val="20"/>
        </w:rPr>
        <w:t>Perilaku</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Bank”</w:t>
      </w:r>
      <w:r w:rsidRPr="002977FA">
        <w:rPr>
          <w:rFonts w:ascii="Cambria" w:eastAsia="Cambria" w:hAnsi="Cambria" w:cs="Cambria"/>
          <w:sz w:val="20"/>
          <w:szCs w:val="20"/>
        </w:rPr>
        <w:t xml:space="preserve">.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sz w:val="20"/>
          <w:szCs w:val="20"/>
        </w:rPr>
        <w:t xml:space="preserve">. Kajian </w:t>
      </w:r>
      <w:proofErr w:type="spellStart"/>
      <w:r w:rsidRPr="002977FA">
        <w:rPr>
          <w:rFonts w:ascii="Cambria" w:eastAsia="Cambria" w:hAnsi="Cambria" w:cs="Cambria"/>
          <w:sz w:val="20"/>
          <w:szCs w:val="20"/>
        </w:rPr>
        <w:t>Ekonomi</w:t>
      </w:r>
      <w:proofErr w:type="spellEnd"/>
    </w:p>
    <w:p w14:paraId="1BCA8182"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[31]</w:t>
      </w:r>
      <w:r>
        <w:rPr>
          <w:rFonts w:ascii="Cambria" w:eastAsia="Cambria" w:hAnsi="Cambria" w:cs="Cambria"/>
          <w:sz w:val="20"/>
          <w:szCs w:val="20"/>
        </w:rPr>
        <w:tab/>
      </w:r>
      <w:proofErr w:type="spellStart"/>
      <w:r w:rsidRPr="002977FA">
        <w:rPr>
          <w:rFonts w:ascii="Cambria" w:eastAsia="Cambria" w:hAnsi="Cambria" w:cs="Cambria"/>
          <w:sz w:val="20"/>
          <w:szCs w:val="20"/>
        </w:rPr>
        <w:t>Sanggor</w:t>
      </w:r>
      <w:proofErr w:type="spellEnd"/>
      <w:r w:rsidRPr="002977FA">
        <w:rPr>
          <w:rFonts w:ascii="Cambria" w:eastAsia="Cambria" w:hAnsi="Cambria" w:cs="Cambria"/>
          <w:sz w:val="20"/>
          <w:szCs w:val="20"/>
        </w:rPr>
        <w:t xml:space="preserve">, K. M., </w:t>
      </w:r>
      <w:proofErr w:type="spellStart"/>
      <w:r w:rsidRPr="002977FA">
        <w:rPr>
          <w:rFonts w:ascii="Cambria" w:eastAsia="Cambria" w:hAnsi="Cambria" w:cs="Cambria"/>
          <w:sz w:val="20"/>
          <w:szCs w:val="20"/>
        </w:rPr>
        <w:t>Rotinsulu</w:t>
      </w:r>
      <w:proofErr w:type="spellEnd"/>
      <w:r w:rsidRPr="002977FA">
        <w:rPr>
          <w:rFonts w:ascii="Cambria" w:eastAsia="Cambria" w:hAnsi="Cambria" w:cs="Cambria"/>
          <w:sz w:val="20"/>
          <w:szCs w:val="20"/>
        </w:rPr>
        <w:t xml:space="preserve">, T. O., &amp; </w:t>
      </w:r>
      <w:proofErr w:type="spellStart"/>
      <w:r w:rsidRPr="002977FA">
        <w:rPr>
          <w:rFonts w:ascii="Cambria" w:eastAsia="Cambria" w:hAnsi="Cambria" w:cs="Cambria"/>
          <w:sz w:val="20"/>
          <w:szCs w:val="20"/>
        </w:rPr>
        <w:t>Mandeij</w:t>
      </w:r>
      <w:proofErr w:type="spellEnd"/>
      <w:r w:rsidRPr="002977FA">
        <w:rPr>
          <w:rFonts w:ascii="Cambria" w:eastAsia="Cambria" w:hAnsi="Cambria" w:cs="Cambria"/>
          <w:sz w:val="20"/>
          <w:szCs w:val="20"/>
        </w:rPr>
        <w:t xml:space="preserve">, D. (2021). </w:t>
      </w:r>
      <w:r w:rsidRPr="002977FA">
        <w:rPr>
          <w:rFonts w:ascii="Cambria" w:eastAsia="Cambria" w:hAnsi="Cambria" w:cs="Cambria"/>
          <w:i/>
          <w:sz w:val="20"/>
          <w:szCs w:val="20"/>
        </w:rPr>
        <w:t>ANALISIS DETERMINAN PENYALURAN KREDIT USAHA MIKRO, KECIL, MENENGAH PADA BANK UMUM DI INDONESIA PERIODE TAHUN 2014.1–2019.4</w:t>
      </w:r>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Jurnal</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Berkala</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Ilmiah</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Efisiensi</w:t>
      </w:r>
      <w:proofErr w:type="spellEnd"/>
      <w:r w:rsidRPr="002977FA">
        <w:rPr>
          <w:rFonts w:ascii="Cambria" w:eastAsia="Cambria" w:hAnsi="Cambria" w:cs="Cambria"/>
          <w:sz w:val="20"/>
          <w:szCs w:val="20"/>
        </w:rPr>
        <w:t>, 21(1).</w:t>
      </w:r>
    </w:p>
    <w:p w14:paraId="42D71658"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[32]</w:t>
      </w:r>
      <w:r>
        <w:rPr>
          <w:rFonts w:ascii="Cambria" w:eastAsia="Cambria" w:hAnsi="Cambria" w:cs="Cambria"/>
          <w:sz w:val="20"/>
          <w:szCs w:val="20"/>
        </w:rPr>
        <w:tab/>
      </w:r>
      <w:r w:rsidRPr="002977FA">
        <w:rPr>
          <w:rFonts w:ascii="Cambria" w:eastAsia="Cambria" w:hAnsi="Cambria" w:cs="Cambria"/>
          <w:sz w:val="20"/>
          <w:szCs w:val="20"/>
        </w:rPr>
        <w:t xml:space="preserve">Sari, G. N., Yang, F., </w:t>
      </w:r>
      <w:proofErr w:type="spellStart"/>
      <w:r w:rsidRPr="002977FA">
        <w:rPr>
          <w:rFonts w:ascii="Cambria" w:eastAsia="Cambria" w:hAnsi="Cambria" w:cs="Cambria"/>
          <w:sz w:val="20"/>
          <w:szCs w:val="20"/>
        </w:rPr>
        <w:t>Mempengaruhi</w:t>
      </w:r>
      <w:proofErr w:type="spellEnd"/>
      <w:r w:rsidRPr="002977FA">
        <w:rPr>
          <w:rFonts w:ascii="Cambria" w:eastAsia="Cambria" w:hAnsi="Cambria" w:cs="Cambria"/>
          <w:sz w:val="20"/>
          <w:szCs w:val="20"/>
        </w:rPr>
        <w:t xml:space="preserve">, F. Y., </w:t>
      </w:r>
      <w:proofErr w:type="spellStart"/>
      <w:r w:rsidRPr="002977FA">
        <w:rPr>
          <w:rFonts w:ascii="Cambria" w:eastAsia="Cambria" w:hAnsi="Cambria" w:cs="Cambria"/>
          <w:sz w:val="20"/>
          <w:szCs w:val="20"/>
        </w:rPr>
        <w:t>Kredit</w:t>
      </w:r>
      <w:proofErr w:type="spellEnd"/>
      <w:r w:rsidRPr="002977FA">
        <w:rPr>
          <w:rFonts w:ascii="Cambria" w:eastAsia="Cambria" w:hAnsi="Cambria" w:cs="Cambria"/>
          <w:sz w:val="20"/>
          <w:szCs w:val="20"/>
        </w:rPr>
        <w:t xml:space="preserve">, P., </w:t>
      </w:r>
      <w:proofErr w:type="spellStart"/>
      <w:r w:rsidRPr="002977FA">
        <w:rPr>
          <w:rFonts w:ascii="Cambria" w:eastAsia="Cambria" w:hAnsi="Cambria" w:cs="Cambria"/>
          <w:sz w:val="20"/>
          <w:szCs w:val="20"/>
        </w:rPr>
        <w:t>Umum</w:t>
      </w:r>
      <w:proofErr w:type="spellEnd"/>
      <w:r w:rsidRPr="002977FA">
        <w:rPr>
          <w:rFonts w:ascii="Cambria" w:eastAsia="Cambria" w:hAnsi="Cambria" w:cs="Cambria"/>
          <w:sz w:val="20"/>
          <w:szCs w:val="20"/>
        </w:rPr>
        <w:t xml:space="preserve">, B., </w:t>
      </w:r>
      <w:proofErr w:type="spellStart"/>
      <w:r w:rsidRPr="002977FA">
        <w:rPr>
          <w:rFonts w:ascii="Cambria" w:eastAsia="Cambria" w:hAnsi="Cambria" w:cs="Cambria"/>
          <w:sz w:val="20"/>
          <w:szCs w:val="20"/>
        </w:rPr>
        <w:t>Ekonomi</w:t>
      </w:r>
      <w:proofErr w:type="spellEnd"/>
      <w:r w:rsidRPr="002977FA">
        <w:rPr>
          <w:rFonts w:ascii="Cambria" w:eastAsia="Cambria" w:hAnsi="Cambria" w:cs="Cambria"/>
          <w:sz w:val="20"/>
          <w:szCs w:val="20"/>
        </w:rPr>
        <w:t xml:space="preserve">, F., &amp; Pembangunan, J. E. (2012). </w:t>
      </w:r>
      <w:r w:rsidRPr="002977FA">
        <w:rPr>
          <w:rFonts w:ascii="Cambria" w:eastAsia="Cambria" w:hAnsi="Cambria" w:cs="Cambria"/>
          <w:i/>
          <w:iCs/>
          <w:sz w:val="20"/>
          <w:szCs w:val="20"/>
        </w:rPr>
        <w:t>No Title</w:t>
      </w:r>
      <w:r w:rsidRPr="002977FA">
        <w:rPr>
          <w:rFonts w:ascii="Cambria" w:eastAsia="Cambria" w:hAnsi="Cambria" w:cs="Cambria"/>
          <w:sz w:val="20"/>
          <w:szCs w:val="20"/>
        </w:rPr>
        <w:t xml:space="preserve">. </w:t>
      </w:r>
      <w:r w:rsidRPr="002977FA">
        <w:rPr>
          <w:rFonts w:ascii="Cambria" w:eastAsia="Cambria" w:hAnsi="Cambria" w:cs="Cambria"/>
          <w:i/>
          <w:iCs/>
          <w:sz w:val="20"/>
          <w:szCs w:val="20"/>
        </w:rPr>
        <w:t>1</w:t>
      </w:r>
      <w:r w:rsidRPr="002977FA">
        <w:rPr>
          <w:rFonts w:ascii="Cambria" w:eastAsia="Cambria" w:hAnsi="Cambria" w:cs="Cambria"/>
          <w:sz w:val="20"/>
          <w:szCs w:val="20"/>
        </w:rPr>
        <w:t>(3), 931–941.</w:t>
      </w:r>
    </w:p>
    <w:p w14:paraId="5080F7B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[33]</w:t>
      </w:r>
      <w:r>
        <w:rPr>
          <w:rFonts w:ascii="Cambria" w:eastAsia="Cambria" w:hAnsi="Cambria" w:cs="Cambria"/>
          <w:sz w:val="20"/>
          <w:szCs w:val="20"/>
        </w:rPr>
        <w:tab/>
      </w:r>
      <w:proofErr w:type="spellStart"/>
      <w:r w:rsidRPr="002977FA">
        <w:rPr>
          <w:rFonts w:ascii="Cambria" w:eastAsia="Cambria" w:hAnsi="Cambria" w:cs="Cambria"/>
          <w:sz w:val="20"/>
          <w:szCs w:val="20"/>
        </w:rPr>
        <w:t>Seleky</w:t>
      </w:r>
      <w:proofErr w:type="spellEnd"/>
      <w:r w:rsidRPr="002977FA">
        <w:rPr>
          <w:rFonts w:ascii="Cambria" w:eastAsia="Cambria" w:hAnsi="Cambria" w:cs="Cambria"/>
          <w:sz w:val="20"/>
          <w:szCs w:val="20"/>
        </w:rPr>
        <w:t xml:space="preserve">, R. (2018). </w:t>
      </w:r>
      <w:proofErr w:type="spellStart"/>
      <w:r w:rsidRPr="002977FA">
        <w:rPr>
          <w:rFonts w:ascii="Cambria" w:eastAsia="Cambria" w:hAnsi="Cambria" w:cs="Cambria"/>
          <w:i/>
          <w:iCs/>
          <w:sz w:val="20"/>
          <w:szCs w:val="20"/>
        </w:rPr>
        <w:t>Jurnal</w:t>
      </w:r>
      <w:proofErr w:type="spellEnd"/>
      <w:r w:rsidRPr="002977FA">
        <w:rPr>
          <w:rFonts w:ascii="Cambria" w:eastAsia="Cambria" w:hAnsi="Cambria" w:cs="Cambria"/>
          <w:i/>
          <w:iCs/>
          <w:sz w:val="20"/>
          <w:szCs w:val="20"/>
        </w:rPr>
        <w:t xml:space="preserve"> Manis Volume 2 </w:t>
      </w:r>
      <w:proofErr w:type="spellStart"/>
      <w:r w:rsidRPr="002977FA">
        <w:rPr>
          <w:rFonts w:ascii="Cambria" w:eastAsia="Cambria" w:hAnsi="Cambria" w:cs="Cambria"/>
          <w:i/>
          <w:iCs/>
          <w:sz w:val="20"/>
          <w:szCs w:val="20"/>
        </w:rPr>
        <w:t>Nomor</w:t>
      </w:r>
      <w:proofErr w:type="spellEnd"/>
      <w:r w:rsidRPr="002977FA">
        <w:rPr>
          <w:rFonts w:ascii="Cambria" w:eastAsia="Cambria" w:hAnsi="Cambria" w:cs="Cambria"/>
          <w:i/>
          <w:iCs/>
          <w:sz w:val="20"/>
          <w:szCs w:val="20"/>
        </w:rPr>
        <w:t xml:space="preserve"> 2, </w:t>
      </w:r>
      <w:proofErr w:type="spellStart"/>
      <w:r w:rsidRPr="002977FA">
        <w:rPr>
          <w:rFonts w:ascii="Cambria" w:eastAsia="Cambria" w:hAnsi="Cambria" w:cs="Cambria"/>
          <w:i/>
          <w:iCs/>
          <w:sz w:val="20"/>
          <w:szCs w:val="20"/>
        </w:rPr>
        <w:t>Agustus</w:t>
      </w:r>
      <w:proofErr w:type="spellEnd"/>
      <w:r w:rsidRPr="002977FA">
        <w:rPr>
          <w:rFonts w:ascii="Cambria" w:eastAsia="Cambria" w:hAnsi="Cambria" w:cs="Cambria"/>
          <w:i/>
          <w:iCs/>
          <w:sz w:val="20"/>
          <w:szCs w:val="20"/>
        </w:rPr>
        <w:t xml:space="preserve"> 2018</w:t>
      </w:r>
      <w:r w:rsidRPr="002977FA">
        <w:rPr>
          <w:rFonts w:ascii="Cambria" w:eastAsia="Cambria" w:hAnsi="Cambria" w:cs="Cambria"/>
          <w:sz w:val="20"/>
          <w:szCs w:val="20"/>
        </w:rPr>
        <w:t xml:space="preserve">. </w:t>
      </w:r>
      <w:r w:rsidRPr="002977FA">
        <w:rPr>
          <w:rFonts w:ascii="Cambria" w:eastAsia="Cambria" w:hAnsi="Cambria" w:cs="Cambria"/>
          <w:i/>
          <w:iCs/>
          <w:sz w:val="20"/>
          <w:szCs w:val="20"/>
        </w:rPr>
        <w:t>2</w:t>
      </w:r>
      <w:r w:rsidRPr="002977FA">
        <w:rPr>
          <w:rFonts w:ascii="Cambria" w:eastAsia="Cambria" w:hAnsi="Cambria" w:cs="Cambria"/>
          <w:sz w:val="20"/>
          <w:szCs w:val="20"/>
        </w:rPr>
        <w:t>.</w:t>
      </w:r>
    </w:p>
    <w:p w14:paraId="7EAB5DAC"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[34]</w:t>
      </w:r>
      <w:r>
        <w:rPr>
          <w:rFonts w:ascii="Cambria" w:eastAsia="Cambria" w:hAnsi="Cambria" w:cs="Cambria"/>
          <w:sz w:val="20"/>
          <w:szCs w:val="20"/>
        </w:rPr>
        <w:tab/>
      </w:r>
      <w:proofErr w:type="spellStart"/>
      <w:r w:rsidRPr="002977FA">
        <w:rPr>
          <w:rFonts w:ascii="Cambria" w:eastAsia="Cambria" w:hAnsi="Cambria" w:cs="Cambria"/>
          <w:sz w:val="20"/>
          <w:szCs w:val="20"/>
        </w:rPr>
        <w:t>Soedarto</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Mochamad</w:t>
      </w:r>
      <w:proofErr w:type="spellEnd"/>
      <w:r w:rsidRPr="002977FA">
        <w:rPr>
          <w:rFonts w:ascii="Cambria" w:eastAsia="Cambria" w:hAnsi="Cambria" w:cs="Cambria"/>
          <w:sz w:val="20"/>
          <w:szCs w:val="20"/>
        </w:rPr>
        <w:t xml:space="preserve">. 2004. </w:t>
      </w:r>
      <w:r w:rsidRPr="002977FA">
        <w:rPr>
          <w:rFonts w:ascii="Cambria" w:eastAsia="Cambria" w:hAnsi="Cambria" w:cs="Cambria"/>
          <w:i/>
          <w:sz w:val="20"/>
          <w:szCs w:val="20"/>
        </w:rPr>
        <w:t>“</w:t>
      </w:r>
      <w:proofErr w:type="spellStart"/>
      <w:r w:rsidRPr="002977FA">
        <w:rPr>
          <w:rFonts w:ascii="Cambria" w:eastAsia="Cambria" w:hAnsi="Cambria" w:cs="Cambria"/>
          <w:i/>
          <w:sz w:val="20"/>
          <w:szCs w:val="20"/>
        </w:rPr>
        <w:t>Analisis</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Faktor-Faktor</w:t>
      </w:r>
      <w:proofErr w:type="spellEnd"/>
      <w:r w:rsidRPr="002977FA">
        <w:rPr>
          <w:rFonts w:ascii="Cambria" w:eastAsia="Cambria" w:hAnsi="Cambria" w:cs="Cambria"/>
          <w:i/>
          <w:sz w:val="20"/>
          <w:szCs w:val="20"/>
        </w:rPr>
        <w:t xml:space="preserve"> yang </w:t>
      </w:r>
      <w:proofErr w:type="spellStart"/>
      <w:r w:rsidRPr="002977FA">
        <w:rPr>
          <w:rFonts w:ascii="Cambria" w:eastAsia="Cambria" w:hAnsi="Cambria" w:cs="Cambria"/>
          <w:i/>
          <w:sz w:val="20"/>
          <w:szCs w:val="20"/>
        </w:rPr>
        <w:t>Mempengaruhi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Penyaluran</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Kredit</w:t>
      </w:r>
      <w:proofErr w:type="spellEnd"/>
      <w:r w:rsidRPr="002977FA">
        <w:rPr>
          <w:rFonts w:ascii="Cambria" w:eastAsia="Cambria" w:hAnsi="Cambria" w:cs="Cambria"/>
          <w:i/>
          <w:sz w:val="20"/>
          <w:szCs w:val="20"/>
        </w:rPr>
        <w:t xml:space="preserve"> pada Bank </w:t>
      </w:r>
      <w:proofErr w:type="spellStart"/>
      <w:r w:rsidRPr="002977FA">
        <w:rPr>
          <w:rFonts w:ascii="Cambria" w:eastAsia="Cambria" w:hAnsi="Cambria" w:cs="Cambria"/>
          <w:i/>
          <w:sz w:val="20"/>
          <w:szCs w:val="20"/>
        </w:rPr>
        <w:t>Pengkreditan</w:t>
      </w:r>
      <w:proofErr w:type="spellEnd"/>
      <w:r w:rsidRPr="002977FA">
        <w:rPr>
          <w:rFonts w:ascii="Cambria" w:eastAsia="Cambria" w:hAnsi="Cambria" w:cs="Cambria"/>
          <w:i/>
          <w:sz w:val="20"/>
          <w:szCs w:val="20"/>
        </w:rPr>
        <w:t xml:space="preserve"> Rakyat (</w:t>
      </w:r>
      <w:proofErr w:type="spellStart"/>
      <w:r w:rsidRPr="002977FA">
        <w:rPr>
          <w:rFonts w:ascii="Cambria" w:eastAsia="Cambria" w:hAnsi="Cambria" w:cs="Cambria"/>
          <w:i/>
          <w:sz w:val="20"/>
          <w:szCs w:val="20"/>
        </w:rPr>
        <w:t>Studi</w:t>
      </w:r>
      <w:proofErr w:type="spellEnd"/>
      <w:r w:rsidRPr="002977FA">
        <w:rPr>
          <w:rFonts w:ascii="Cambria" w:eastAsia="Cambria" w:hAnsi="Cambria" w:cs="Cambria"/>
          <w:i/>
          <w:sz w:val="20"/>
          <w:szCs w:val="20"/>
        </w:rPr>
        <w:t xml:space="preserve"> </w:t>
      </w:r>
      <w:proofErr w:type="spellStart"/>
      <w:r w:rsidRPr="002977FA">
        <w:rPr>
          <w:rFonts w:ascii="Cambria" w:eastAsia="Cambria" w:hAnsi="Cambria" w:cs="Cambria"/>
          <w:i/>
          <w:sz w:val="20"/>
          <w:szCs w:val="20"/>
        </w:rPr>
        <w:t>Kasus</w:t>
      </w:r>
      <w:proofErr w:type="spellEnd"/>
      <w:r w:rsidRPr="002977FA">
        <w:rPr>
          <w:rFonts w:ascii="Cambria" w:eastAsia="Cambria" w:hAnsi="Cambria" w:cs="Cambria"/>
          <w:i/>
          <w:sz w:val="20"/>
          <w:szCs w:val="20"/>
        </w:rPr>
        <w:t xml:space="preserve"> pada BPR di Wilayah </w:t>
      </w:r>
      <w:proofErr w:type="spellStart"/>
      <w:r w:rsidRPr="002977FA">
        <w:rPr>
          <w:rFonts w:ascii="Cambria" w:eastAsia="Cambria" w:hAnsi="Cambria" w:cs="Cambria"/>
          <w:i/>
          <w:sz w:val="20"/>
          <w:szCs w:val="20"/>
        </w:rPr>
        <w:t>Kerja</w:t>
      </w:r>
      <w:proofErr w:type="spellEnd"/>
      <w:r w:rsidRPr="002977FA">
        <w:rPr>
          <w:rFonts w:ascii="Cambria" w:eastAsia="Cambria" w:hAnsi="Cambria" w:cs="Cambria"/>
          <w:i/>
          <w:sz w:val="20"/>
          <w:szCs w:val="20"/>
        </w:rPr>
        <w:t xml:space="preserve"> BI Semarang).</w:t>
      </w:r>
      <w:r w:rsidRPr="002977FA">
        <w:rPr>
          <w:rFonts w:ascii="Cambria" w:eastAsia="Cambria" w:hAnsi="Cambria" w:cs="Cambria"/>
          <w:sz w:val="20"/>
          <w:szCs w:val="20"/>
        </w:rPr>
        <w:t xml:space="preserve"> </w:t>
      </w:r>
      <w:proofErr w:type="spellStart"/>
      <w:r w:rsidRPr="002977FA">
        <w:rPr>
          <w:rFonts w:ascii="Cambria" w:eastAsia="Cambria" w:hAnsi="Cambria" w:cs="Cambria"/>
          <w:i/>
          <w:iCs/>
          <w:sz w:val="20"/>
          <w:szCs w:val="20"/>
        </w:rPr>
        <w:t>Tesis</w:t>
      </w:r>
      <w:proofErr w:type="spellEnd"/>
      <w:r w:rsidRPr="002977FA">
        <w:rPr>
          <w:rFonts w:ascii="Cambria" w:eastAsia="Cambria" w:hAnsi="Cambria" w:cs="Cambria"/>
          <w:i/>
          <w:iCs/>
          <w:sz w:val="20"/>
          <w:szCs w:val="20"/>
        </w:rPr>
        <w:t xml:space="preserve"> Program </w:t>
      </w:r>
      <w:proofErr w:type="spellStart"/>
      <w:r w:rsidRPr="002977FA">
        <w:rPr>
          <w:rFonts w:ascii="Cambria" w:eastAsia="Cambria" w:hAnsi="Cambria" w:cs="Cambria"/>
          <w:i/>
          <w:iCs/>
          <w:sz w:val="20"/>
          <w:szCs w:val="20"/>
        </w:rPr>
        <w:t>Studi</w:t>
      </w:r>
      <w:proofErr w:type="spellEnd"/>
      <w:r w:rsidRPr="002977FA">
        <w:rPr>
          <w:rFonts w:ascii="Cambria" w:eastAsia="Cambria" w:hAnsi="Cambria" w:cs="Cambria"/>
          <w:i/>
          <w:iCs/>
          <w:sz w:val="20"/>
          <w:szCs w:val="20"/>
        </w:rPr>
        <w:t xml:space="preserve"> Magister </w:t>
      </w:r>
      <w:proofErr w:type="spellStart"/>
      <w:r w:rsidRPr="002977FA">
        <w:rPr>
          <w:rFonts w:ascii="Cambria" w:eastAsia="Cambria" w:hAnsi="Cambria" w:cs="Cambria"/>
          <w:i/>
          <w:iCs/>
          <w:sz w:val="20"/>
          <w:szCs w:val="20"/>
        </w:rPr>
        <w:t>Manajemen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Universitas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Diponegoro</w:t>
      </w:r>
      <w:proofErr w:type="spellEnd"/>
      <w:r w:rsidRPr="002977FA">
        <w:rPr>
          <w:rFonts w:ascii="Cambria" w:eastAsia="Cambria" w:hAnsi="Cambria" w:cs="Cambria"/>
          <w:i/>
          <w:iCs/>
          <w:sz w:val="20"/>
          <w:szCs w:val="20"/>
        </w:rPr>
        <w:t xml:space="preserve"> Semarang</w:t>
      </w:r>
      <w:r w:rsidRPr="002977FA">
        <w:rPr>
          <w:rFonts w:ascii="Cambria" w:eastAsia="Cambria" w:hAnsi="Cambria" w:cs="Cambria"/>
          <w:sz w:val="20"/>
          <w:szCs w:val="20"/>
        </w:rPr>
        <w:t xml:space="preserve">. </w:t>
      </w:r>
    </w:p>
    <w:p w14:paraId="0F3592E9"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[35]</w:t>
      </w:r>
      <w:r>
        <w:rPr>
          <w:rFonts w:ascii="Cambria" w:eastAsia="Cambria" w:hAnsi="Cambria" w:cs="Cambria"/>
          <w:sz w:val="20"/>
          <w:szCs w:val="20"/>
        </w:rPr>
        <w:tab/>
      </w:r>
      <w:proofErr w:type="spellStart"/>
      <w:r w:rsidRPr="002977FA">
        <w:rPr>
          <w:rFonts w:ascii="Cambria" w:eastAsia="Cambria" w:hAnsi="Cambria" w:cs="Cambria"/>
          <w:sz w:val="20"/>
          <w:szCs w:val="20"/>
        </w:rPr>
        <w:t>Sugiono</w:t>
      </w:r>
      <w:proofErr w:type="spellEnd"/>
      <w:r w:rsidRPr="002977FA">
        <w:rPr>
          <w:rFonts w:ascii="Cambria" w:eastAsia="Cambria" w:hAnsi="Cambria" w:cs="Cambria"/>
          <w:sz w:val="20"/>
          <w:szCs w:val="20"/>
        </w:rPr>
        <w:t xml:space="preserve">. 2013. </w:t>
      </w:r>
      <w:proofErr w:type="spellStart"/>
      <w:r w:rsidRPr="002977FA">
        <w:rPr>
          <w:rFonts w:ascii="Cambria" w:eastAsia="Cambria" w:hAnsi="Cambria" w:cs="Cambria"/>
          <w:i/>
          <w:iCs/>
          <w:sz w:val="20"/>
          <w:szCs w:val="20"/>
        </w:rPr>
        <w:t>Metode</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Penelitian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Bisnis</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Pendekatan</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Kuantitatif</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Kualitatif</w:t>
      </w:r>
      <w:proofErr w:type="spellEnd"/>
      <w:r w:rsidRPr="002977FA">
        <w:rPr>
          <w:rFonts w:ascii="Cambria" w:eastAsia="Cambria" w:hAnsi="Cambria" w:cs="Cambria"/>
          <w:i/>
          <w:iCs/>
          <w:sz w:val="20"/>
          <w:szCs w:val="20"/>
        </w:rPr>
        <w:t>, dan R&amp;D)</w:t>
      </w:r>
      <w:r w:rsidRPr="002977FA">
        <w:rPr>
          <w:rFonts w:ascii="Cambria" w:eastAsia="Cambria" w:hAnsi="Cambria" w:cs="Cambria"/>
          <w:sz w:val="20"/>
          <w:szCs w:val="20"/>
        </w:rPr>
        <w:t xml:space="preserve">. Bandung: </w:t>
      </w:r>
      <w:proofErr w:type="spellStart"/>
      <w:r w:rsidRPr="002977FA">
        <w:rPr>
          <w:rFonts w:ascii="Cambria" w:eastAsia="Cambria" w:hAnsi="Cambria" w:cs="Cambria"/>
          <w:sz w:val="20"/>
          <w:szCs w:val="20"/>
        </w:rPr>
        <w:t>Alfabeta</w:t>
      </w:r>
      <w:proofErr w:type="spellEnd"/>
      <w:r w:rsidRPr="002977FA">
        <w:rPr>
          <w:rFonts w:ascii="Cambria" w:eastAsia="Cambria" w:hAnsi="Cambria" w:cs="Cambria"/>
          <w:sz w:val="20"/>
          <w:szCs w:val="20"/>
        </w:rPr>
        <w:t xml:space="preserve">. </w:t>
      </w:r>
    </w:p>
    <w:p w14:paraId="1551BF33"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[36]</w:t>
      </w:r>
      <w:r>
        <w:rPr>
          <w:rFonts w:ascii="Cambria" w:eastAsia="Cambria" w:hAnsi="Cambria" w:cs="Cambria"/>
          <w:sz w:val="20"/>
          <w:szCs w:val="20"/>
        </w:rPr>
        <w:tab/>
      </w:r>
      <w:proofErr w:type="spellStart"/>
      <w:r w:rsidRPr="002977FA">
        <w:rPr>
          <w:rFonts w:ascii="Cambria" w:eastAsia="Cambria" w:hAnsi="Cambria" w:cs="Cambria"/>
          <w:sz w:val="20"/>
          <w:szCs w:val="20"/>
        </w:rPr>
        <w:t>Taswan</w:t>
      </w:r>
      <w:proofErr w:type="spellEnd"/>
      <w:r w:rsidRPr="002977FA">
        <w:rPr>
          <w:rFonts w:ascii="Cambria" w:eastAsia="Cambria" w:hAnsi="Cambria" w:cs="Cambria"/>
          <w:sz w:val="20"/>
          <w:szCs w:val="20"/>
        </w:rPr>
        <w:t xml:space="preserve">. 2008. </w:t>
      </w:r>
      <w:proofErr w:type="spellStart"/>
      <w:r w:rsidRPr="002977FA">
        <w:rPr>
          <w:rFonts w:ascii="Cambria" w:eastAsia="Cambria" w:hAnsi="Cambria" w:cs="Cambria"/>
          <w:i/>
          <w:iCs/>
          <w:sz w:val="20"/>
          <w:szCs w:val="20"/>
        </w:rPr>
        <w:t>Akuntansi</w:t>
      </w:r>
      <w:proofErr w:type="spellEnd"/>
      <w:r w:rsidRPr="002977FA">
        <w:rPr>
          <w:rFonts w:ascii="Cambria" w:eastAsia="Cambria" w:hAnsi="Cambria" w:cs="Cambria"/>
          <w:i/>
          <w:iCs/>
          <w:sz w:val="20"/>
          <w:szCs w:val="20"/>
        </w:rPr>
        <w:t xml:space="preserve"> </w:t>
      </w:r>
      <w:proofErr w:type="spellStart"/>
      <w:r w:rsidRPr="002977FA">
        <w:rPr>
          <w:rFonts w:ascii="Cambria" w:eastAsia="Cambria" w:hAnsi="Cambria" w:cs="Cambria"/>
          <w:i/>
          <w:iCs/>
          <w:sz w:val="20"/>
          <w:szCs w:val="20"/>
        </w:rPr>
        <w:t>Perbankan</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Edisi</w:t>
      </w:r>
      <w:proofErr w:type="spellEnd"/>
      <w:r w:rsidRPr="002977FA">
        <w:rPr>
          <w:rFonts w:ascii="Cambria" w:eastAsia="Cambria" w:hAnsi="Cambria" w:cs="Cambria"/>
          <w:sz w:val="20"/>
          <w:szCs w:val="20"/>
        </w:rPr>
        <w:t xml:space="preserve"> III. Semarang: UPP </w:t>
      </w:r>
      <w:proofErr w:type="spellStart"/>
      <w:r w:rsidRPr="002977FA">
        <w:rPr>
          <w:rFonts w:ascii="Cambria" w:eastAsia="Cambria" w:hAnsi="Cambria" w:cs="Cambria"/>
          <w:sz w:val="20"/>
          <w:szCs w:val="20"/>
        </w:rPr>
        <w:t>Sekolah</w:t>
      </w:r>
      <w:proofErr w:type="spellEnd"/>
      <w:r w:rsidRPr="002977FA">
        <w:rPr>
          <w:rFonts w:ascii="Cambria" w:eastAsia="Cambria" w:hAnsi="Cambria" w:cs="Cambria"/>
          <w:sz w:val="20"/>
          <w:szCs w:val="20"/>
        </w:rPr>
        <w:t xml:space="preserve"> Tinggi </w:t>
      </w:r>
      <w:proofErr w:type="spellStart"/>
      <w:r w:rsidRPr="002977FA">
        <w:rPr>
          <w:rFonts w:ascii="Cambria" w:eastAsia="Cambria" w:hAnsi="Cambria" w:cs="Cambria"/>
          <w:sz w:val="20"/>
          <w:szCs w:val="20"/>
        </w:rPr>
        <w:t>Ilmu</w:t>
      </w:r>
      <w:proofErr w:type="spellEnd"/>
      <w:r w:rsidRPr="002977FA">
        <w:rPr>
          <w:rFonts w:ascii="Cambria" w:eastAsia="Cambria" w:hAnsi="Cambria" w:cs="Cambria"/>
          <w:sz w:val="20"/>
          <w:szCs w:val="20"/>
        </w:rPr>
        <w:t xml:space="preserve"> </w:t>
      </w:r>
      <w:proofErr w:type="spellStart"/>
      <w:r w:rsidRPr="002977FA">
        <w:rPr>
          <w:rFonts w:ascii="Cambria" w:eastAsia="Cambria" w:hAnsi="Cambria" w:cs="Cambria"/>
          <w:sz w:val="20"/>
          <w:szCs w:val="20"/>
        </w:rPr>
        <w:t>Manajemen</w:t>
      </w:r>
      <w:proofErr w:type="spellEnd"/>
      <w:r w:rsidRPr="002977FA">
        <w:rPr>
          <w:rFonts w:ascii="Cambria" w:eastAsia="Cambria" w:hAnsi="Cambria" w:cs="Cambria"/>
          <w:sz w:val="20"/>
          <w:szCs w:val="20"/>
        </w:rPr>
        <w:t xml:space="preserve"> YKPN. </w:t>
      </w:r>
    </w:p>
    <w:p w14:paraId="7C20D719" w14:textId="77777777" w:rsidR="00A970B8" w:rsidRPr="002977FA" w:rsidRDefault="00A970B8" w:rsidP="00A970B8">
      <w:pPr>
        <w:widowControl w:val="0"/>
        <w:spacing w:after="0" w:line="240" w:lineRule="auto"/>
        <w:ind w:left="640" w:hanging="640"/>
        <w:jc w:val="both"/>
        <w:rPr>
          <w:rFonts w:ascii="Cambria" w:eastAsia="Cambria" w:hAnsi="Cambria" w:cs="Cambria"/>
          <w:sz w:val="20"/>
          <w:szCs w:val="20"/>
        </w:rPr>
      </w:pPr>
      <w:r>
        <w:rPr>
          <w:rFonts w:ascii="Cambria" w:eastAsia="Cambria" w:hAnsi="Cambria" w:cs="Cambria"/>
          <w:sz w:val="20"/>
          <w:szCs w:val="20"/>
        </w:rPr>
        <w:t>[37]</w:t>
      </w:r>
      <w:r>
        <w:rPr>
          <w:rFonts w:ascii="Cambria" w:eastAsia="Cambria" w:hAnsi="Cambria" w:cs="Cambria"/>
          <w:sz w:val="20"/>
          <w:szCs w:val="20"/>
        </w:rPr>
        <w:tab/>
      </w:r>
      <w:proofErr w:type="spellStart"/>
      <w:r w:rsidRPr="002977FA">
        <w:rPr>
          <w:rFonts w:ascii="Cambria" w:eastAsia="Cambria" w:hAnsi="Cambria" w:cs="Cambria"/>
          <w:sz w:val="20"/>
          <w:szCs w:val="20"/>
        </w:rPr>
        <w:t>Terhadap</w:t>
      </w:r>
      <w:proofErr w:type="spellEnd"/>
      <w:r w:rsidRPr="002977FA">
        <w:rPr>
          <w:rFonts w:ascii="Cambria" w:eastAsia="Cambria" w:hAnsi="Cambria" w:cs="Cambria"/>
          <w:sz w:val="20"/>
          <w:szCs w:val="20"/>
        </w:rPr>
        <w:t xml:space="preserve">, E., &amp; </w:t>
      </w:r>
      <w:proofErr w:type="spellStart"/>
      <w:r w:rsidRPr="002977FA">
        <w:rPr>
          <w:rFonts w:ascii="Cambria" w:eastAsia="Cambria" w:hAnsi="Cambria" w:cs="Cambria"/>
          <w:sz w:val="20"/>
          <w:szCs w:val="20"/>
        </w:rPr>
        <w:t>Kredit</w:t>
      </w:r>
      <w:proofErr w:type="spellEnd"/>
      <w:r w:rsidRPr="002977FA">
        <w:rPr>
          <w:rFonts w:ascii="Cambria" w:eastAsia="Cambria" w:hAnsi="Cambria" w:cs="Cambria"/>
          <w:sz w:val="20"/>
          <w:szCs w:val="20"/>
        </w:rPr>
        <w:t xml:space="preserve">, P. (n.d.). </w:t>
      </w:r>
      <w:r w:rsidRPr="002977FA">
        <w:rPr>
          <w:rFonts w:ascii="Cambria" w:eastAsia="Cambria" w:hAnsi="Cambria" w:cs="Cambria"/>
          <w:i/>
          <w:iCs/>
          <w:sz w:val="20"/>
          <w:szCs w:val="20"/>
        </w:rPr>
        <w:t>125 e-ISSN 2527-8215</w:t>
      </w:r>
      <w:r w:rsidRPr="002977FA">
        <w:rPr>
          <w:rFonts w:ascii="Cambria" w:eastAsia="Cambria" w:hAnsi="Cambria" w:cs="Cambria"/>
          <w:sz w:val="20"/>
          <w:szCs w:val="20"/>
        </w:rPr>
        <w:t>. 125–139.</w:t>
      </w:r>
    </w:p>
    <w:p w14:paraId="3BD65CAE" w14:textId="77777777" w:rsidR="00ED5D5C" w:rsidRDefault="00ED5D5C" w:rsidP="00A970B8">
      <w:pPr>
        <w:widowControl w:val="0"/>
        <w:spacing w:after="0" w:line="240" w:lineRule="auto"/>
        <w:ind w:left="640" w:hanging="640"/>
        <w:jc w:val="both"/>
        <w:rPr>
          <w:rFonts w:ascii="Cambria" w:eastAsia="Cambria" w:hAnsi="Cambria" w:cs="Cambria"/>
          <w:sz w:val="20"/>
          <w:szCs w:val="20"/>
        </w:rPr>
      </w:pPr>
    </w:p>
    <w:sectPr w:rsidR="00ED5D5C" w:rsidSect="00A970B8">
      <w:headerReference w:type="default" r:id="rId11"/>
      <w:footerReference w:type="default" r:id="rId12"/>
      <w:pgSz w:w="11907" w:h="16840"/>
      <w:pgMar w:top="1440" w:right="1440" w:bottom="1440" w:left="1440" w:header="709" w:footer="709" w:gutter="0"/>
      <w:pgNumType w:start="19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397E" w14:textId="77777777" w:rsidR="00237102" w:rsidRDefault="00237102">
      <w:pPr>
        <w:spacing w:after="0" w:line="240" w:lineRule="auto"/>
      </w:pPr>
      <w:r>
        <w:separator/>
      </w:r>
    </w:p>
  </w:endnote>
  <w:endnote w:type="continuationSeparator" w:id="0">
    <w:p w14:paraId="0E0CC645" w14:textId="77777777" w:rsidR="00237102" w:rsidRDefault="0023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E8FA" w14:textId="77777777" w:rsidR="00ED5D5C" w:rsidRDefault="00ED5D5C">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i/>
      </w:rPr>
    </w:pPr>
  </w:p>
  <w:p w14:paraId="2F8FAACB" w14:textId="77777777" w:rsidR="00ED5D5C" w:rsidRDefault="00ED5D5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597FDC5" w14:textId="77777777" w:rsidR="00ED5D5C" w:rsidRDefault="00ED5D5C">
    <w:pPr>
      <w:pBdr>
        <w:top w:val="nil"/>
        <w:left w:val="nil"/>
        <w:bottom w:val="nil"/>
        <w:right w:val="nil"/>
        <w:between w:val="nil"/>
      </w:pBdr>
      <w:tabs>
        <w:tab w:val="center" w:pos="4513"/>
        <w:tab w:val="right" w:pos="9026"/>
      </w:tabs>
      <w:spacing w:after="0" w:line="240" w:lineRule="auto"/>
      <w:jc w:val="right"/>
      <w:rPr>
        <w:color w:val="000000"/>
      </w:rPr>
    </w:pPr>
  </w:p>
  <w:p w14:paraId="22EF481C" w14:textId="77777777" w:rsidR="00ED5D5C" w:rsidRDefault="00ED5D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C936" w14:textId="77777777" w:rsidR="00237102" w:rsidRDefault="00237102">
      <w:pPr>
        <w:spacing w:after="0" w:line="240" w:lineRule="auto"/>
      </w:pPr>
      <w:r>
        <w:separator/>
      </w:r>
    </w:p>
  </w:footnote>
  <w:footnote w:type="continuationSeparator" w:id="0">
    <w:p w14:paraId="05D3DD6D" w14:textId="77777777" w:rsidR="00237102" w:rsidRDefault="0023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C697" w14:textId="77777777" w:rsidR="00ED5D5C" w:rsidRDefault="00ED5D5C">
    <w:pPr>
      <w:pBdr>
        <w:top w:val="nil"/>
        <w:left w:val="nil"/>
        <w:bottom w:val="nil"/>
        <w:right w:val="nil"/>
        <w:between w:val="nil"/>
      </w:pBdr>
      <w:tabs>
        <w:tab w:val="center" w:pos="4513"/>
        <w:tab w:val="right" w:pos="9026"/>
      </w:tabs>
      <w:spacing w:after="0" w:line="240" w:lineRule="auto"/>
      <w:rPr>
        <w:b/>
        <w:color w:val="000000"/>
        <w:sz w:val="20"/>
        <w:szCs w:val="20"/>
      </w:rPr>
    </w:pPr>
  </w:p>
  <w:tbl>
    <w:tblPr>
      <w:tblStyle w:val="a6"/>
      <w:tblW w:w="902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176"/>
      <w:gridCol w:w="4475"/>
      <w:gridCol w:w="2376"/>
    </w:tblGrid>
    <w:tr w:rsidR="00ED5D5C" w14:paraId="1652D34D" w14:textId="77777777">
      <w:trPr>
        <w:trHeight w:val="985"/>
      </w:trPr>
      <w:tc>
        <w:tcPr>
          <w:tcW w:w="2176" w:type="dxa"/>
        </w:tcPr>
        <w:p w14:paraId="18B97DFA" w14:textId="77777777" w:rsidR="00ED5D5C" w:rsidRDefault="00ED5D5C">
          <w:pPr>
            <w:pBdr>
              <w:top w:val="nil"/>
              <w:left w:val="nil"/>
              <w:bottom w:val="nil"/>
              <w:right w:val="nil"/>
              <w:between w:val="nil"/>
            </w:pBdr>
            <w:tabs>
              <w:tab w:val="center" w:pos="4513"/>
              <w:tab w:val="right" w:pos="9026"/>
            </w:tabs>
            <w:jc w:val="center"/>
            <w:rPr>
              <w:b/>
              <w:color w:val="000000"/>
              <w:sz w:val="20"/>
              <w:szCs w:val="20"/>
            </w:rPr>
          </w:pPr>
          <w:r>
            <w:rPr>
              <w:b/>
              <w:noProof/>
              <w:color w:val="000000"/>
              <w:sz w:val="20"/>
              <w:szCs w:val="20"/>
            </w:rPr>
            <w:drawing>
              <wp:inline distT="0" distB="0" distL="0" distR="0" wp14:anchorId="75F1A4D1" wp14:editId="524CE621">
                <wp:extent cx="1288714" cy="587738"/>
                <wp:effectExtent l="0" t="0" r="0" b="0"/>
                <wp:docPr id="1352853894" name="Picture 135285389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8714" cy="587738"/>
                        </a:xfrm>
                        <a:prstGeom prst="rect">
                          <a:avLst/>
                        </a:prstGeom>
                        <a:ln/>
                      </pic:spPr>
                    </pic:pic>
                  </a:graphicData>
                </a:graphic>
              </wp:inline>
            </w:drawing>
          </w:r>
        </w:p>
      </w:tc>
      <w:tc>
        <w:tcPr>
          <w:tcW w:w="4475" w:type="dxa"/>
          <w:vAlign w:val="center"/>
        </w:tcPr>
        <w:p w14:paraId="1F22A19C" w14:textId="77777777" w:rsidR="00ED5D5C" w:rsidRDefault="00237102">
          <w:pPr>
            <w:jc w:val="center"/>
            <w:rPr>
              <w:rFonts w:ascii="Cambria" w:eastAsia="Cambria" w:hAnsi="Cambria" w:cs="Cambria"/>
              <w:sz w:val="18"/>
              <w:szCs w:val="18"/>
            </w:rPr>
          </w:pPr>
          <w:hyperlink r:id="rId2">
            <w:r w:rsidR="00ED5D5C">
              <w:rPr>
                <w:rFonts w:ascii="Cambria" w:eastAsia="Cambria" w:hAnsi="Cambria" w:cs="Cambria"/>
                <w:color w:val="0563C1"/>
                <w:sz w:val="18"/>
                <w:szCs w:val="18"/>
              </w:rPr>
              <w:t>http://ejournal.seaninstitute.or.id/index.php/Ekonomi</w:t>
            </w:r>
          </w:hyperlink>
        </w:p>
        <w:p w14:paraId="0E9EA395" w14:textId="637DA825" w:rsidR="00ED5D5C" w:rsidRDefault="00ED5D5C">
          <w:pPr>
            <w:jc w:val="center"/>
            <w:rPr>
              <w:rFonts w:ascii="Cambria" w:eastAsia="Cambria" w:hAnsi="Cambria" w:cs="Cambria"/>
              <w:sz w:val="18"/>
              <w:szCs w:val="18"/>
            </w:rPr>
          </w:pPr>
          <w:r>
            <w:rPr>
              <w:rFonts w:ascii="Cambria" w:eastAsia="Cambria" w:hAnsi="Cambria" w:cs="Cambria"/>
              <w:b/>
              <w:sz w:val="18"/>
              <w:szCs w:val="18"/>
            </w:rPr>
            <w:t>Economic Journal, Volume 1</w:t>
          </w:r>
          <w:r w:rsidR="00A970B8">
            <w:rPr>
              <w:rFonts w:ascii="Cambria" w:eastAsia="Cambria" w:hAnsi="Cambria" w:cs="Cambria"/>
              <w:b/>
              <w:sz w:val="18"/>
              <w:szCs w:val="18"/>
            </w:rPr>
            <w:t>2</w:t>
          </w:r>
          <w:r>
            <w:rPr>
              <w:rFonts w:ascii="Cambria" w:eastAsia="Cambria" w:hAnsi="Cambria" w:cs="Cambria"/>
              <w:b/>
              <w:sz w:val="18"/>
              <w:szCs w:val="18"/>
            </w:rPr>
            <w:t>, No 0</w:t>
          </w:r>
          <w:r w:rsidR="00A970B8">
            <w:rPr>
              <w:rFonts w:ascii="Cambria" w:eastAsia="Cambria" w:hAnsi="Cambria" w:cs="Cambria"/>
              <w:b/>
              <w:sz w:val="18"/>
              <w:szCs w:val="18"/>
            </w:rPr>
            <w:t>4</w:t>
          </w:r>
          <w:r>
            <w:rPr>
              <w:rFonts w:ascii="Cambria" w:eastAsia="Cambria" w:hAnsi="Cambria" w:cs="Cambria"/>
              <w:b/>
              <w:sz w:val="18"/>
              <w:szCs w:val="18"/>
            </w:rPr>
            <w:t xml:space="preserve"> 202</w:t>
          </w:r>
          <w:r w:rsidR="00A970B8">
            <w:rPr>
              <w:rFonts w:ascii="Cambria" w:eastAsia="Cambria" w:hAnsi="Cambria" w:cs="Cambria"/>
              <w:b/>
              <w:sz w:val="18"/>
              <w:szCs w:val="18"/>
            </w:rPr>
            <w:t>3</w:t>
          </w:r>
        </w:p>
        <w:p w14:paraId="76F650A9" w14:textId="77777777" w:rsidR="00ED5D5C" w:rsidRDefault="00ED5D5C">
          <w:pPr>
            <w:jc w:val="center"/>
            <w:rPr>
              <w:b/>
              <w:sz w:val="20"/>
              <w:szCs w:val="20"/>
            </w:rPr>
          </w:pPr>
          <w:r>
            <w:rPr>
              <w:rFonts w:ascii="Cambria" w:eastAsia="Cambria" w:hAnsi="Cambria" w:cs="Cambria"/>
              <w:sz w:val="18"/>
              <w:szCs w:val="18"/>
            </w:rPr>
            <w:t>ISSN: 2301-6280 (print) ISSN: 2721-9879 (online)</w:t>
          </w:r>
        </w:p>
      </w:tc>
      <w:tc>
        <w:tcPr>
          <w:tcW w:w="2376" w:type="dxa"/>
        </w:tcPr>
        <w:p w14:paraId="628152D0" w14:textId="77777777" w:rsidR="00ED5D5C" w:rsidRDefault="00ED5D5C">
          <w:pPr>
            <w:pBdr>
              <w:top w:val="nil"/>
              <w:left w:val="nil"/>
              <w:bottom w:val="nil"/>
              <w:right w:val="nil"/>
              <w:between w:val="nil"/>
            </w:pBdr>
            <w:tabs>
              <w:tab w:val="center" w:pos="4513"/>
              <w:tab w:val="right" w:pos="9026"/>
            </w:tabs>
            <w:rPr>
              <w:b/>
              <w:color w:val="000000"/>
              <w:sz w:val="20"/>
              <w:szCs w:val="20"/>
            </w:rPr>
          </w:pPr>
          <w:r>
            <w:rPr>
              <w:noProof/>
              <w:color w:val="000000"/>
            </w:rPr>
            <w:drawing>
              <wp:inline distT="0" distB="0" distL="0" distR="0" wp14:anchorId="6B2551BC" wp14:editId="11BD79A8">
                <wp:extent cx="1382382" cy="572948"/>
                <wp:effectExtent l="0" t="0" r="0" b="0"/>
                <wp:docPr id="2063555244" name="Picture 206355524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10276" t="45608" r="66723" b="40987"/>
                        <a:stretch>
                          <a:fillRect/>
                        </a:stretch>
                      </pic:blipFill>
                      <pic:spPr>
                        <a:xfrm>
                          <a:off x="0" y="0"/>
                          <a:ext cx="1382382" cy="572948"/>
                        </a:xfrm>
                        <a:prstGeom prst="rect">
                          <a:avLst/>
                        </a:prstGeom>
                        <a:ln/>
                      </pic:spPr>
                    </pic:pic>
                  </a:graphicData>
                </a:graphic>
              </wp:inline>
            </w:drawing>
          </w:r>
        </w:p>
      </w:tc>
    </w:tr>
  </w:tbl>
  <w:p w14:paraId="0280ED5E" w14:textId="77777777" w:rsidR="00ED5D5C" w:rsidRDefault="00ED5D5C">
    <w:pPr>
      <w:pBdr>
        <w:top w:val="nil"/>
        <w:left w:val="nil"/>
        <w:bottom w:val="nil"/>
        <w:right w:val="nil"/>
        <w:between w:val="nil"/>
      </w:pBdr>
      <w:tabs>
        <w:tab w:val="center" w:pos="4513"/>
        <w:tab w:val="right" w:pos="9026"/>
        <w:tab w:val="left" w:pos="3983"/>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28A2"/>
    <w:multiLevelType w:val="multilevel"/>
    <w:tmpl w:val="D2E42D9C"/>
    <w:lvl w:ilvl="0">
      <w:start w:val="1"/>
      <w:numFmt w:val="decimal"/>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43432"/>
    <w:multiLevelType w:val="multilevel"/>
    <w:tmpl w:val="1B0E328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27EA03C6"/>
    <w:multiLevelType w:val="multilevel"/>
    <w:tmpl w:val="3F146EA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4735B"/>
    <w:multiLevelType w:val="multilevel"/>
    <w:tmpl w:val="7778BB5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5D2A15"/>
    <w:multiLevelType w:val="multilevel"/>
    <w:tmpl w:val="6A5E0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C85899"/>
    <w:multiLevelType w:val="multilevel"/>
    <w:tmpl w:val="1B0E328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5FA451F9"/>
    <w:multiLevelType w:val="multilevel"/>
    <w:tmpl w:val="AA6EAE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8B22BE"/>
    <w:multiLevelType w:val="hybridMultilevel"/>
    <w:tmpl w:val="28FA45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68C3698"/>
    <w:multiLevelType w:val="hybridMultilevel"/>
    <w:tmpl w:val="346A21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8650060"/>
    <w:multiLevelType w:val="multilevel"/>
    <w:tmpl w:val="6A5E0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9DB0DEF"/>
    <w:multiLevelType w:val="multilevel"/>
    <w:tmpl w:val="1B0E328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0"/>
  </w:num>
  <w:num w:numId="2">
    <w:abstractNumId w:val="4"/>
  </w:num>
  <w:num w:numId="3">
    <w:abstractNumId w:val="3"/>
  </w:num>
  <w:num w:numId="4">
    <w:abstractNumId w:val="2"/>
  </w:num>
  <w:num w:numId="5">
    <w:abstractNumId w:val="6"/>
  </w:num>
  <w:num w:numId="6">
    <w:abstractNumId w:val="10"/>
  </w:num>
  <w:num w:numId="7">
    <w:abstractNumId w:val="9"/>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61"/>
    <w:rsid w:val="000B31D7"/>
    <w:rsid w:val="000D5B67"/>
    <w:rsid w:val="00102039"/>
    <w:rsid w:val="00102CA3"/>
    <w:rsid w:val="001549F6"/>
    <w:rsid w:val="001B78A2"/>
    <w:rsid w:val="00237102"/>
    <w:rsid w:val="00250C39"/>
    <w:rsid w:val="002977FA"/>
    <w:rsid w:val="002C761D"/>
    <w:rsid w:val="0037423C"/>
    <w:rsid w:val="00493705"/>
    <w:rsid w:val="004B2CB1"/>
    <w:rsid w:val="004D09F1"/>
    <w:rsid w:val="004E18CE"/>
    <w:rsid w:val="004E3A4F"/>
    <w:rsid w:val="00502D52"/>
    <w:rsid w:val="00530A82"/>
    <w:rsid w:val="00542BB1"/>
    <w:rsid w:val="00617516"/>
    <w:rsid w:val="00634B3B"/>
    <w:rsid w:val="00680916"/>
    <w:rsid w:val="006F02B4"/>
    <w:rsid w:val="007503A1"/>
    <w:rsid w:val="0087321D"/>
    <w:rsid w:val="0089798D"/>
    <w:rsid w:val="008A3F95"/>
    <w:rsid w:val="008B6A2C"/>
    <w:rsid w:val="008D755A"/>
    <w:rsid w:val="008F047D"/>
    <w:rsid w:val="00900974"/>
    <w:rsid w:val="00986800"/>
    <w:rsid w:val="009D02F9"/>
    <w:rsid w:val="009E7676"/>
    <w:rsid w:val="00A43A6C"/>
    <w:rsid w:val="00A970B8"/>
    <w:rsid w:val="00B31073"/>
    <w:rsid w:val="00BD0402"/>
    <w:rsid w:val="00BD5C92"/>
    <w:rsid w:val="00CC4D1F"/>
    <w:rsid w:val="00DC352B"/>
    <w:rsid w:val="00DE74E6"/>
    <w:rsid w:val="00E33EA6"/>
    <w:rsid w:val="00E8010B"/>
    <w:rsid w:val="00EA4D61"/>
    <w:rsid w:val="00EB58FE"/>
    <w:rsid w:val="00ED5D5C"/>
    <w:rsid w:val="00FB0F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B0E5"/>
  <w15:docId w15:val="{C04E609B-46FC-4DC0-AE7F-93CE5D57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2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1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6F2"/>
  </w:style>
  <w:style w:type="paragraph" w:styleId="Footer">
    <w:name w:val="footer"/>
    <w:basedOn w:val="Normal"/>
    <w:link w:val="FooterChar"/>
    <w:uiPriority w:val="99"/>
    <w:unhideWhenUsed/>
    <w:rsid w:val="00D81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6F2"/>
  </w:style>
  <w:style w:type="table" w:styleId="TableGrid">
    <w:name w:val="Table Grid"/>
    <w:basedOn w:val="TableNormal"/>
    <w:uiPriority w:val="39"/>
    <w:rsid w:val="00D8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816F2"/>
    <w:pPr>
      <w:spacing w:after="0" w:line="240" w:lineRule="auto"/>
    </w:pPr>
    <w:rPr>
      <w:rFonts w:eastAsiaTheme="minorEastAsia"/>
      <w:lang w:val="en-ID"/>
    </w:rPr>
    <w:tblPr>
      <w:tblCellMar>
        <w:top w:w="0" w:type="dxa"/>
        <w:left w:w="0" w:type="dxa"/>
        <w:bottom w:w="0" w:type="dxa"/>
        <w:right w:w="0" w:type="dxa"/>
      </w:tblCellMar>
    </w:tblPr>
  </w:style>
  <w:style w:type="character" w:styleId="Hyperlink">
    <w:name w:val="Hyperlink"/>
    <w:basedOn w:val="DefaultParagraphFont"/>
    <w:uiPriority w:val="99"/>
    <w:unhideWhenUsed/>
    <w:rsid w:val="0031719D"/>
    <w:rPr>
      <w:color w:val="0563C1" w:themeColor="hyperlink"/>
      <w:u w:val="single"/>
    </w:rPr>
  </w:style>
  <w:style w:type="paragraph" w:styleId="ListParagraph">
    <w:name w:val="List Paragraph"/>
    <w:basedOn w:val="Normal"/>
    <w:uiPriority w:val="34"/>
    <w:qFormat/>
    <w:rsid w:val="0031719D"/>
    <w:pPr>
      <w:ind w:left="720"/>
      <w:contextualSpacing/>
    </w:pPr>
  </w:style>
  <w:style w:type="paragraph" w:customStyle="1" w:styleId="Default">
    <w:name w:val="Default"/>
    <w:uiPriority w:val="99"/>
    <w:rsid w:val="00E86594"/>
    <w:pPr>
      <w:autoSpaceDE w:val="0"/>
      <w:autoSpaceDN w:val="0"/>
      <w:adjustRightInd w:val="0"/>
      <w:spacing w:after="0" w:line="240" w:lineRule="auto"/>
    </w:pPr>
    <w:rPr>
      <w:rFonts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ejournal.seaninstitute.or.id/index.php/Ekonomi"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bqE5++nHnru+B6N/bV5Gppdcg==">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6825</Words>
  <Characters>38905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Panjaitan</dc:creator>
  <cp:lastModifiedBy>Jonhariono S</cp:lastModifiedBy>
  <cp:revision>32</cp:revision>
  <dcterms:created xsi:type="dcterms:W3CDTF">2022-01-11T12:13:00Z</dcterms:created>
  <dcterms:modified xsi:type="dcterms:W3CDTF">2023-11-27T11:14:00Z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78c190a2-8e7a-3686-ba5e-21228e9ecc43</vt:lpwstr>
  </property>
  <property fmtid="{D5CDD505-2E9C-101B-9397-08002B2CF9AE}" pid="24" name="Mendeley Citation Style_1">
    <vt:lpwstr>http://www.zotero.org/styles/ieee</vt:lpwstr>
  </property>
</Properties>
</file>